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1A5" w:rsidRPr="001B09F1" w:rsidRDefault="000921A5" w:rsidP="000921A5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color w:val="666666"/>
          <w:sz w:val="42"/>
          <w:szCs w:val="42"/>
        </w:rPr>
      </w:pPr>
      <w:r w:rsidRPr="001B09F1">
        <w:rPr>
          <w:rFonts w:ascii="Times New Roman" w:eastAsia="Times New Roman" w:hAnsi="Times New Roman" w:cs="Times New Roman"/>
          <w:color w:val="666666"/>
          <w:sz w:val="42"/>
          <w:szCs w:val="42"/>
        </w:rPr>
        <w:t>Утверждены рекомендации по выбору методов оценки уровней профессиональных рисков и по снижению уровней таких рисков</w:t>
      </w:r>
    </w:p>
    <w:p w:rsidR="000921A5" w:rsidRPr="00052A1B" w:rsidRDefault="000921A5" w:rsidP="000921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t>14.02.2022</w:t>
      </w:r>
    </w:p>
    <w:p w:rsidR="000921A5" w:rsidRPr="00052A1B" w:rsidRDefault="000921A5" w:rsidP="00DA0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t>С 1 марта 2022 года в систему управления охраной труда внедряется управление профессиональными рисками. Минтруд подготовил рекомендации по выбору методов оценки уровней таких рисков и по снижению уровней рисков (</w:t>
      </w:r>
      <w:r w:rsidRPr="00052A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Приказ Министерства труда и социальной защиты Российской Федерации от 28 декабря 2021 года № 796 </w:t>
      </w: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t>«Об утверждении Рекомендаций по выбору методов оценки уровней профессиональных рисков и по снижению уровней таких рисков»).</w:t>
      </w: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</w:t>
      </w: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Рекомендации содержат методы оценки, условия их применения. Определено, что учитывать при выборе того или иного метода. Приведены примеры оценочных средств, предупредительных мер.</w:t>
      </w: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Работодатель вправе разработать собственный метод оценки уровня профессиональных рисков исходя из специфики своей деятельности.</w:t>
      </w: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Приказ вступает в силу с 1 марта 2022 года.</w:t>
      </w: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t>Опубликован</w:t>
      </w:r>
      <w:proofErr w:type="gramEnd"/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14 января 2022 года.</w:t>
      </w:r>
      <w:r w:rsidRPr="00052A1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</w:t>
      </w:r>
    </w:p>
    <w:p w:rsidR="005E6685" w:rsidRPr="00052A1B" w:rsidRDefault="005E6685">
      <w:pPr>
        <w:rPr>
          <w:rFonts w:ascii="Times New Roman" w:hAnsi="Times New Roman" w:cs="Times New Roman"/>
          <w:sz w:val="28"/>
          <w:szCs w:val="28"/>
        </w:rPr>
      </w:pPr>
    </w:p>
    <w:sectPr w:rsidR="005E6685" w:rsidRPr="00052A1B" w:rsidSect="00D8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21A5"/>
    <w:rsid w:val="00052A1B"/>
    <w:rsid w:val="000921A5"/>
    <w:rsid w:val="001B09F1"/>
    <w:rsid w:val="005E6685"/>
    <w:rsid w:val="00D80D7E"/>
    <w:rsid w:val="00DA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7E"/>
  </w:style>
  <w:style w:type="paragraph" w:styleId="2">
    <w:name w:val="heading 2"/>
    <w:basedOn w:val="a"/>
    <w:link w:val="20"/>
    <w:uiPriority w:val="9"/>
    <w:qFormat/>
    <w:rsid w:val="000921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21A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92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21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270">
          <w:marLeft w:val="0"/>
          <w:marRight w:val="0"/>
          <w:marTop w:val="6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8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>Microsoft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5</cp:revision>
  <dcterms:created xsi:type="dcterms:W3CDTF">2022-02-17T06:04:00Z</dcterms:created>
  <dcterms:modified xsi:type="dcterms:W3CDTF">2022-02-17T06:34:00Z</dcterms:modified>
</cp:coreProperties>
</file>