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00" w:rsidRDefault="00C66800" w:rsidP="00C66800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C66800" w:rsidRDefault="00C66800" w:rsidP="00C66800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C66800" w:rsidRDefault="00C66800" w:rsidP="00C66800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C66800" w:rsidRDefault="00C66800" w:rsidP="00C66800">
      <w:pPr>
        <w:jc w:val="center"/>
        <w:rPr>
          <w:b/>
          <w:spacing w:val="20"/>
          <w:sz w:val="28"/>
        </w:rPr>
      </w:pPr>
    </w:p>
    <w:p w:rsidR="00C66800" w:rsidRDefault="00C66800" w:rsidP="00C66800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C66800" w:rsidRDefault="00C66800" w:rsidP="00C66800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C66800" w:rsidRDefault="00C66800" w:rsidP="00C66800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C66800" w:rsidRDefault="00C66800" w:rsidP="00C66800">
      <w:pPr>
        <w:jc w:val="center"/>
        <w:rPr>
          <w:b/>
          <w:spacing w:val="20"/>
          <w:sz w:val="28"/>
        </w:rPr>
      </w:pPr>
    </w:p>
    <w:p w:rsidR="00C66800" w:rsidRDefault="00C66800" w:rsidP="00C66800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C66800" w:rsidRDefault="00C66800" w:rsidP="00C66800">
      <w:pPr>
        <w:jc w:val="center"/>
        <w:rPr>
          <w:b/>
          <w:spacing w:val="20"/>
          <w:sz w:val="28"/>
        </w:rPr>
      </w:pPr>
    </w:p>
    <w:p w:rsidR="00C66800" w:rsidRDefault="00C66800" w:rsidP="00C6680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AE7173">
        <w:rPr>
          <w:b/>
          <w:spacing w:val="20"/>
          <w:sz w:val="28"/>
        </w:rPr>
        <w:t>31</w:t>
      </w:r>
      <w:r>
        <w:rPr>
          <w:b/>
          <w:spacing w:val="20"/>
          <w:sz w:val="28"/>
        </w:rPr>
        <w:t xml:space="preserve">»  </w:t>
      </w:r>
      <w:r w:rsidR="00AE7173">
        <w:rPr>
          <w:b/>
          <w:spacing w:val="20"/>
          <w:sz w:val="28"/>
        </w:rPr>
        <w:t>марта</w:t>
      </w:r>
      <w:r>
        <w:rPr>
          <w:b/>
          <w:spacing w:val="20"/>
          <w:sz w:val="28"/>
        </w:rPr>
        <w:t xml:space="preserve">  2015 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                       №</w:t>
      </w:r>
      <w:r w:rsidR="00AE7173">
        <w:rPr>
          <w:b/>
          <w:spacing w:val="20"/>
          <w:sz w:val="28"/>
        </w:rPr>
        <w:t>143</w:t>
      </w:r>
    </w:p>
    <w:p w:rsidR="00C66800" w:rsidRPr="0072691A" w:rsidRDefault="00C66800" w:rsidP="00C6680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C66800" w:rsidRDefault="00C66800" w:rsidP="00C66800">
      <w:pPr>
        <w:rPr>
          <w:b/>
          <w:spacing w:val="20"/>
          <w:sz w:val="28"/>
        </w:rPr>
      </w:pPr>
    </w:p>
    <w:p w:rsidR="00C66800" w:rsidRPr="0072691A" w:rsidRDefault="00C66800" w:rsidP="00C66800">
      <w:pPr>
        <w:rPr>
          <w:b/>
          <w:spacing w:val="20"/>
          <w:sz w:val="28"/>
        </w:rPr>
      </w:pPr>
    </w:p>
    <w:p w:rsidR="00C66800" w:rsidRDefault="00C66800" w:rsidP="00C6680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О</w:t>
      </w:r>
      <w:r w:rsidRPr="00A23BBB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подготовке  к </w:t>
      </w:r>
      <w:proofErr w:type="gramStart"/>
      <w:r>
        <w:rPr>
          <w:b/>
          <w:spacing w:val="20"/>
          <w:sz w:val="28"/>
        </w:rPr>
        <w:t>пожароопасному</w:t>
      </w:r>
      <w:proofErr w:type="gramEnd"/>
    </w:p>
    <w:p w:rsidR="00C66800" w:rsidRPr="000D4CB6" w:rsidRDefault="00C66800" w:rsidP="00C6680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периоду на территории </w:t>
      </w:r>
      <w:r w:rsidRPr="0072691A">
        <w:rPr>
          <w:b/>
          <w:spacing w:val="20"/>
          <w:sz w:val="28"/>
        </w:rPr>
        <w:t>Тулунского</w:t>
      </w:r>
    </w:p>
    <w:p w:rsidR="00C66800" w:rsidRDefault="00C66800" w:rsidP="00C66800">
      <w:pPr>
        <w:rPr>
          <w:b/>
          <w:spacing w:val="20"/>
          <w:sz w:val="28"/>
        </w:rPr>
      </w:pPr>
      <w:r w:rsidRPr="0072691A">
        <w:rPr>
          <w:b/>
          <w:spacing w:val="20"/>
          <w:sz w:val="28"/>
        </w:rPr>
        <w:t>муниципального</w:t>
      </w:r>
      <w:r w:rsidRPr="0072691A">
        <w:rPr>
          <w:rFonts w:ascii="Brush Script MT" w:hAnsi="Brush Script MT"/>
          <w:b/>
          <w:spacing w:val="20"/>
          <w:sz w:val="28"/>
        </w:rPr>
        <w:t xml:space="preserve"> </w:t>
      </w:r>
      <w:r w:rsidRPr="0072691A">
        <w:rPr>
          <w:b/>
          <w:spacing w:val="20"/>
          <w:sz w:val="28"/>
        </w:rPr>
        <w:t>района</w:t>
      </w:r>
      <w:r>
        <w:rPr>
          <w:b/>
          <w:spacing w:val="20"/>
          <w:sz w:val="28"/>
        </w:rPr>
        <w:t xml:space="preserve"> </w:t>
      </w:r>
    </w:p>
    <w:p w:rsidR="00C66800" w:rsidRDefault="00C66800" w:rsidP="00C66800">
      <w:pPr>
        <w:rPr>
          <w:b/>
          <w:spacing w:val="20"/>
          <w:sz w:val="28"/>
        </w:rPr>
      </w:pPr>
    </w:p>
    <w:p w:rsidR="00C66800" w:rsidRDefault="00C66800" w:rsidP="00C66800">
      <w:pPr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  </w:t>
      </w:r>
      <w:r w:rsidRPr="0072691A">
        <w:rPr>
          <w:spacing w:val="20"/>
          <w:sz w:val="28"/>
        </w:rPr>
        <w:t>Заслушав информаци</w:t>
      </w:r>
      <w:r>
        <w:rPr>
          <w:spacing w:val="20"/>
          <w:sz w:val="28"/>
        </w:rPr>
        <w:t>ю начальника территориального отдела лесного хозяйства Иркутской области по Тулунскому лесничеству А.Н.Эберц</w:t>
      </w:r>
      <w:r w:rsidRPr="00BD07C7">
        <w:rPr>
          <w:b/>
          <w:spacing w:val="20"/>
          <w:sz w:val="28"/>
        </w:rPr>
        <w:t xml:space="preserve"> </w:t>
      </w:r>
      <w:r>
        <w:rPr>
          <w:spacing w:val="20"/>
          <w:sz w:val="28"/>
        </w:rPr>
        <w:t>о</w:t>
      </w:r>
      <w:r w:rsidRPr="00BD07C7">
        <w:rPr>
          <w:spacing w:val="20"/>
          <w:sz w:val="28"/>
        </w:rPr>
        <w:t xml:space="preserve"> </w:t>
      </w:r>
      <w:r>
        <w:rPr>
          <w:spacing w:val="20"/>
          <w:sz w:val="28"/>
        </w:rPr>
        <w:t>подготовке</w:t>
      </w:r>
      <w:r w:rsidRPr="00BD07C7">
        <w:rPr>
          <w:spacing w:val="20"/>
          <w:sz w:val="28"/>
        </w:rPr>
        <w:t xml:space="preserve">  к пожароопасному</w:t>
      </w:r>
      <w:r>
        <w:rPr>
          <w:spacing w:val="20"/>
          <w:sz w:val="28"/>
        </w:rPr>
        <w:t xml:space="preserve"> п</w:t>
      </w:r>
      <w:r w:rsidRPr="00BD07C7">
        <w:rPr>
          <w:spacing w:val="20"/>
          <w:sz w:val="28"/>
        </w:rPr>
        <w:t xml:space="preserve">ериоду </w:t>
      </w:r>
      <w:r>
        <w:rPr>
          <w:spacing w:val="20"/>
          <w:sz w:val="28"/>
        </w:rPr>
        <w:t>на территории Тулунского муниципального района, руководствуясь Уставом муниципального образования «Тулунский район»,</w:t>
      </w:r>
      <w:r w:rsidRPr="0072691A">
        <w:rPr>
          <w:spacing w:val="20"/>
          <w:sz w:val="28"/>
        </w:rPr>
        <w:t xml:space="preserve"> Дума Т</w:t>
      </w:r>
      <w:r>
        <w:rPr>
          <w:spacing w:val="20"/>
          <w:sz w:val="28"/>
        </w:rPr>
        <w:t>улунского муниципального района,</w:t>
      </w:r>
    </w:p>
    <w:p w:rsidR="00C66800" w:rsidRDefault="00C66800" w:rsidP="00C66800">
      <w:pPr>
        <w:ind w:firstLine="540"/>
        <w:jc w:val="both"/>
        <w:rPr>
          <w:spacing w:val="20"/>
          <w:sz w:val="28"/>
        </w:rPr>
      </w:pPr>
    </w:p>
    <w:p w:rsidR="00C66800" w:rsidRPr="00CA30FD" w:rsidRDefault="00C66800" w:rsidP="00C66800">
      <w:pPr>
        <w:jc w:val="center"/>
        <w:rPr>
          <w:b/>
          <w:spacing w:val="20"/>
          <w:sz w:val="28"/>
        </w:rPr>
      </w:pPr>
      <w:r w:rsidRPr="00CE5266">
        <w:rPr>
          <w:b/>
          <w:spacing w:val="20"/>
          <w:sz w:val="28"/>
        </w:rPr>
        <w:t>РЕШИЛА:</w:t>
      </w:r>
    </w:p>
    <w:p w:rsidR="00C66800" w:rsidRDefault="00C66800" w:rsidP="00C66800">
      <w:pPr>
        <w:numPr>
          <w:ilvl w:val="0"/>
          <w:numId w:val="1"/>
        </w:numPr>
        <w:jc w:val="both"/>
        <w:rPr>
          <w:spacing w:val="20"/>
          <w:sz w:val="28"/>
        </w:rPr>
      </w:pPr>
      <w:r>
        <w:rPr>
          <w:spacing w:val="20"/>
          <w:sz w:val="28"/>
        </w:rPr>
        <w:t>Информацию начальника территориального отдела лесного хозяйства Иркутской области по Тулунскому лесничеству А.Н.Эберц</w:t>
      </w:r>
      <w:r w:rsidRPr="00BD07C7">
        <w:rPr>
          <w:b/>
          <w:spacing w:val="20"/>
          <w:sz w:val="28"/>
        </w:rPr>
        <w:t xml:space="preserve"> </w:t>
      </w:r>
      <w:r w:rsidRPr="00BD07C7">
        <w:rPr>
          <w:spacing w:val="20"/>
          <w:sz w:val="28"/>
        </w:rPr>
        <w:t xml:space="preserve">о  </w:t>
      </w:r>
      <w:r>
        <w:rPr>
          <w:spacing w:val="20"/>
          <w:sz w:val="28"/>
        </w:rPr>
        <w:t>подготовке</w:t>
      </w:r>
      <w:r w:rsidRPr="00BD07C7">
        <w:rPr>
          <w:spacing w:val="20"/>
          <w:sz w:val="28"/>
        </w:rPr>
        <w:t xml:space="preserve">  к пожароопасному</w:t>
      </w:r>
      <w:r>
        <w:rPr>
          <w:spacing w:val="20"/>
          <w:sz w:val="28"/>
        </w:rPr>
        <w:t xml:space="preserve"> </w:t>
      </w:r>
      <w:r w:rsidRPr="00BD07C7">
        <w:rPr>
          <w:spacing w:val="20"/>
          <w:sz w:val="28"/>
        </w:rPr>
        <w:t xml:space="preserve">периоду </w:t>
      </w:r>
      <w:r>
        <w:rPr>
          <w:spacing w:val="20"/>
          <w:sz w:val="28"/>
        </w:rPr>
        <w:t>на территории Тулунского муниципального района принять к  сведению (прилагается).</w:t>
      </w:r>
    </w:p>
    <w:p w:rsidR="00C66800" w:rsidRDefault="00C66800" w:rsidP="00C66800">
      <w:pPr>
        <w:numPr>
          <w:ilvl w:val="0"/>
          <w:numId w:val="1"/>
        </w:numPr>
        <w:jc w:val="both"/>
        <w:rPr>
          <w:spacing w:val="20"/>
          <w:sz w:val="28"/>
        </w:rPr>
      </w:pPr>
      <w:r>
        <w:rPr>
          <w:spacing w:val="20"/>
          <w:sz w:val="28"/>
        </w:rPr>
        <w:t>Настоящее решение опубликовать в приложении к газете «Земля Тулунская» и разместить на официальном сайте администрации Тулунского муниципального района.</w:t>
      </w:r>
    </w:p>
    <w:p w:rsidR="00C66800" w:rsidRDefault="00C66800" w:rsidP="00C66800">
      <w:pPr>
        <w:ind w:left="480"/>
        <w:jc w:val="both"/>
        <w:rPr>
          <w:spacing w:val="20"/>
          <w:sz w:val="28"/>
        </w:rPr>
      </w:pPr>
    </w:p>
    <w:p w:rsidR="00C66800" w:rsidRDefault="00C66800" w:rsidP="00C66800">
      <w:pPr>
        <w:ind w:left="480"/>
        <w:jc w:val="both"/>
        <w:rPr>
          <w:spacing w:val="20"/>
          <w:sz w:val="28"/>
        </w:rPr>
      </w:pPr>
    </w:p>
    <w:p w:rsidR="00C66800" w:rsidRDefault="00C66800" w:rsidP="00C66800">
      <w:pPr>
        <w:jc w:val="both"/>
        <w:rPr>
          <w:spacing w:val="20"/>
          <w:sz w:val="28"/>
        </w:rPr>
      </w:pPr>
    </w:p>
    <w:p w:rsidR="00C66800" w:rsidRDefault="00C66800" w:rsidP="00C66800">
      <w:pPr>
        <w:jc w:val="both"/>
        <w:rPr>
          <w:spacing w:val="20"/>
          <w:sz w:val="28"/>
        </w:rPr>
      </w:pPr>
      <w:r>
        <w:rPr>
          <w:spacing w:val="20"/>
          <w:sz w:val="28"/>
        </w:rPr>
        <w:t>Председатель Думы Тулунского</w:t>
      </w:r>
    </w:p>
    <w:p w:rsidR="00C66800" w:rsidRDefault="00C66800" w:rsidP="00C66800">
      <w:pPr>
        <w:jc w:val="both"/>
        <w:rPr>
          <w:spacing w:val="20"/>
          <w:sz w:val="28"/>
        </w:rPr>
      </w:pPr>
      <w:r>
        <w:rPr>
          <w:spacing w:val="20"/>
          <w:sz w:val="28"/>
        </w:rPr>
        <w:t>муниципального района                                                М.И.Бордов</w:t>
      </w:r>
    </w:p>
    <w:p w:rsidR="00C66800" w:rsidRDefault="00C66800" w:rsidP="00C66800">
      <w:pPr>
        <w:jc w:val="both"/>
        <w:rPr>
          <w:b/>
          <w:spacing w:val="20"/>
          <w:sz w:val="28"/>
        </w:rPr>
      </w:pPr>
    </w:p>
    <w:p w:rsidR="00C66800" w:rsidRDefault="00C66800" w:rsidP="00C66800">
      <w:pPr>
        <w:jc w:val="both"/>
        <w:rPr>
          <w:spacing w:val="20"/>
          <w:sz w:val="28"/>
        </w:rPr>
      </w:pPr>
    </w:p>
    <w:p w:rsidR="00C66800" w:rsidRDefault="00C66800" w:rsidP="00C66800">
      <w:pPr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Мэр Тулунского </w:t>
      </w:r>
    </w:p>
    <w:p w:rsidR="00C66800" w:rsidRDefault="00C66800" w:rsidP="00C66800">
      <w:pPr>
        <w:jc w:val="both"/>
        <w:rPr>
          <w:spacing w:val="20"/>
          <w:sz w:val="28"/>
        </w:rPr>
      </w:pPr>
      <w:r>
        <w:rPr>
          <w:spacing w:val="20"/>
          <w:sz w:val="28"/>
        </w:rPr>
        <w:t>муниципального района                                       М.И.Гильдебрант</w:t>
      </w:r>
    </w:p>
    <w:p w:rsidR="003940CB" w:rsidRDefault="003940CB" w:rsidP="00C66800">
      <w:pPr>
        <w:jc w:val="both"/>
        <w:rPr>
          <w:spacing w:val="20"/>
          <w:sz w:val="28"/>
        </w:rPr>
      </w:pPr>
    </w:p>
    <w:p w:rsidR="003940CB" w:rsidRDefault="003940CB" w:rsidP="00C66800">
      <w:pPr>
        <w:jc w:val="both"/>
        <w:rPr>
          <w:spacing w:val="20"/>
          <w:sz w:val="28"/>
        </w:rPr>
      </w:pPr>
    </w:p>
    <w:p w:rsidR="003940CB" w:rsidRPr="009A5A4F" w:rsidRDefault="003940CB" w:rsidP="003940C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Доклад</w:t>
      </w:r>
    </w:p>
    <w:p w:rsidR="003940CB" w:rsidRPr="007B65E3" w:rsidRDefault="003940CB" w:rsidP="003940CB">
      <w:pPr>
        <w:spacing w:line="276" w:lineRule="auto"/>
        <w:ind w:firstLine="540"/>
        <w:jc w:val="both"/>
        <w:rPr>
          <w:sz w:val="26"/>
          <w:szCs w:val="26"/>
        </w:rPr>
      </w:pPr>
      <w:r w:rsidRPr="007B65E3">
        <w:rPr>
          <w:sz w:val="26"/>
          <w:szCs w:val="26"/>
        </w:rPr>
        <w:t>Т</w:t>
      </w:r>
      <w:r>
        <w:rPr>
          <w:sz w:val="26"/>
          <w:szCs w:val="26"/>
        </w:rPr>
        <w:t>ерриториальный</w:t>
      </w:r>
      <w:r w:rsidRPr="007B65E3">
        <w:rPr>
          <w:sz w:val="26"/>
          <w:szCs w:val="26"/>
        </w:rPr>
        <w:t xml:space="preserve"> </w:t>
      </w:r>
      <w:r>
        <w:rPr>
          <w:sz w:val="26"/>
          <w:szCs w:val="26"/>
        </w:rPr>
        <w:t>отдел</w:t>
      </w:r>
      <w:r w:rsidRPr="007B65E3">
        <w:rPr>
          <w:sz w:val="26"/>
          <w:szCs w:val="26"/>
        </w:rPr>
        <w:t xml:space="preserve"> агентства лесного хозяйства Иркутской области по Тулунскому лесничеству </w:t>
      </w:r>
      <w:r>
        <w:rPr>
          <w:sz w:val="26"/>
          <w:szCs w:val="26"/>
        </w:rPr>
        <w:t>размещён</w:t>
      </w:r>
      <w:r w:rsidRPr="007B65E3">
        <w:rPr>
          <w:sz w:val="26"/>
          <w:szCs w:val="26"/>
        </w:rPr>
        <w:t xml:space="preserve"> на </w:t>
      </w:r>
      <w:r>
        <w:rPr>
          <w:sz w:val="26"/>
          <w:szCs w:val="26"/>
        </w:rPr>
        <w:t>площади</w:t>
      </w:r>
      <w:r w:rsidRPr="007B65E3">
        <w:rPr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1317138</w:t>
      </w:r>
      <w:r w:rsidRPr="007B65E3">
        <w:rPr>
          <w:b/>
          <w:sz w:val="26"/>
          <w:szCs w:val="26"/>
        </w:rPr>
        <w:t>га</w:t>
      </w:r>
      <w:proofErr w:type="gramEnd"/>
      <w:r w:rsidRPr="007B65E3">
        <w:rPr>
          <w:sz w:val="26"/>
          <w:szCs w:val="26"/>
        </w:rPr>
        <w:t xml:space="preserve"> в </w:t>
      </w:r>
      <w:r w:rsidRPr="007B65E3">
        <w:rPr>
          <w:b/>
          <w:sz w:val="26"/>
          <w:szCs w:val="26"/>
        </w:rPr>
        <w:t>том</w:t>
      </w:r>
      <w:r w:rsidRPr="007B65E3">
        <w:rPr>
          <w:sz w:val="26"/>
          <w:szCs w:val="26"/>
        </w:rPr>
        <w:t xml:space="preserve"> числе на территории Тулунского</w:t>
      </w:r>
      <w:r>
        <w:rPr>
          <w:sz w:val="26"/>
          <w:szCs w:val="26"/>
        </w:rPr>
        <w:t xml:space="preserve"> муниципального</w:t>
      </w:r>
      <w:r w:rsidRPr="007B65E3">
        <w:rPr>
          <w:sz w:val="26"/>
          <w:szCs w:val="26"/>
        </w:rPr>
        <w:t xml:space="preserve"> района на площади</w:t>
      </w:r>
      <w:r>
        <w:rPr>
          <w:sz w:val="26"/>
          <w:szCs w:val="26"/>
        </w:rPr>
        <w:t xml:space="preserve"> 1105750</w:t>
      </w:r>
      <w:r w:rsidRPr="007B65E3">
        <w:rPr>
          <w:sz w:val="26"/>
          <w:szCs w:val="26"/>
        </w:rPr>
        <w:t xml:space="preserve">га, на территории Братского </w:t>
      </w:r>
      <w:r>
        <w:rPr>
          <w:sz w:val="26"/>
          <w:szCs w:val="26"/>
        </w:rPr>
        <w:t>муниципального</w:t>
      </w:r>
      <w:r w:rsidRPr="007B65E3">
        <w:rPr>
          <w:sz w:val="26"/>
          <w:szCs w:val="26"/>
        </w:rPr>
        <w:t xml:space="preserve"> района на площади 4512га, на территории Зиминского</w:t>
      </w:r>
      <w:r>
        <w:rPr>
          <w:sz w:val="26"/>
          <w:szCs w:val="26"/>
        </w:rPr>
        <w:t xml:space="preserve"> </w:t>
      </w:r>
      <w:r w:rsidRPr="00302DE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7B65E3">
        <w:rPr>
          <w:sz w:val="26"/>
          <w:szCs w:val="26"/>
        </w:rPr>
        <w:t xml:space="preserve"> района на площади 17325га, на территории Куйтунского </w:t>
      </w:r>
      <w:r>
        <w:rPr>
          <w:sz w:val="26"/>
          <w:szCs w:val="26"/>
        </w:rPr>
        <w:t>муниципального</w:t>
      </w:r>
      <w:r w:rsidRPr="007B65E3">
        <w:rPr>
          <w:sz w:val="26"/>
          <w:szCs w:val="26"/>
        </w:rPr>
        <w:t xml:space="preserve"> района на площади 14200га, и на территории  Нижнеудинского </w:t>
      </w:r>
      <w:r>
        <w:rPr>
          <w:sz w:val="26"/>
          <w:szCs w:val="26"/>
        </w:rPr>
        <w:t>муниципального</w:t>
      </w:r>
      <w:r w:rsidRPr="007B65E3">
        <w:rPr>
          <w:sz w:val="26"/>
          <w:szCs w:val="26"/>
        </w:rPr>
        <w:t xml:space="preserve"> района на площади 175352га.</w:t>
      </w:r>
    </w:p>
    <w:p w:rsidR="003940CB" w:rsidRDefault="003940CB" w:rsidP="003940CB">
      <w:pPr>
        <w:spacing w:line="276" w:lineRule="auto"/>
        <w:ind w:firstLine="540"/>
        <w:jc w:val="both"/>
        <w:rPr>
          <w:sz w:val="26"/>
          <w:szCs w:val="26"/>
        </w:rPr>
      </w:pPr>
      <w:r w:rsidRPr="007B65E3">
        <w:rPr>
          <w:sz w:val="26"/>
          <w:szCs w:val="26"/>
        </w:rPr>
        <w:t xml:space="preserve">При подготовке к пожароопасному сезону </w:t>
      </w:r>
      <w:r w:rsidRPr="008D47A7">
        <w:rPr>
          <w:b/>
          <w:sz w:val="26"/>
          <w:szCs w:val="26"/>
        </w:rPr>
        <w:t>в 2015г</w:t>
      </w:r>
      <w:r>
        <w:rPr>
          <w:sz w:val="26"/>
          <w:szCs w:val="26"/>
        </w:rPr>
        <w:t xml:space="preserve"> планируется</w:t>
      </w:r>
      <w:r w:rsidRPr="007B65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провести </w:t>
      </w:r>
      <w:r w:rsidRPr="007B65E3">
        <w:rPr>
          <w:sz w:val="26"/>
          <w:szCs w:val="26"/>
        </w:rPr>
        <w:t xml:space="preserve">контролируемые профилактические выжигания сухих горючих материалов  на площади </w:t>
      </w:r>
      <w:r>
        <w:rPr>
          <w:b/>
          <w:sz w:val="26"/>
          <w:szCs w:val="26"/>
        </w:rPr>
        <w:t>394</w:t>
      </w:r>
      <w:r w:rsidRPr="007B65E3">
        <w:rPr>
          <w:b/>
          <w:sz w:val="26"/>
          <w:szCs w:val="26"/>
        </w:rPr>
        <w:t>7,6га;</w:t>
      </w:r>
      <w:r w:rsidRPr="007B65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Прокладка </w:t>
      </w:r>
      <w:r w:rsidRPr="007B65E3">
        <w:rPr>
          <w:sz w:val="26"/>
          <w:szCs w:val="26"/>
        </w:rPr>
        <w:t xml:space="preserve"> </w:t>
      </w:r>
      <w:proofErr w:type="spellStart"/>
      <w:r w:rsidRPr="007B65E3">
        <w:rPr>
          <w:sz w:val="26"/>
          <w:szCs w:val="26"/>
        </w:rPr>
        <w:t>минерализированн</w:t>
      </w:r>
      <w:r>
        <w:rPr>
          <w:sz w:val="26"/>
          <w:szCs w:val="26"/>
        </w:rPr>
        <w:t>ых</w:t>
      </w:r>
      <w:proofErr w:type="spellEnd"/>
      <w:r w:rsidRPr="007B65E3">
        <w:rPr>
          <w:b/>
          <w:sz w:val="26"/>
          <w:szCs w:val="26"/>
        </w:rPr>
        <w:t xml:space="preserve"> – 173,12км</w:t>
      </w:r>
      <w:r w:rsidRPr="007B65E3">
        <w:rPr>
          <w:sz w:val="26"/>
          <w:szCs w:val="26"/>
        </w:rPr>
        <w:t>; Уход за минерализованными полосами</w:t>
      </w:r>
      <w:r w:rsidRPr="007B65E3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187,6</w:t>
      </w:r>
      <w:r w:rsidRPr="007B65E3">
        <w:rPr>
          <w:b/>
          <w:sz w:val="26"/>
          <w:szCs w:val="26"/>
        </w:rPr>
        <w:t>км.</w:t>
      </w:r>
      <w:r w:rsidRPr="007B65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Прокладка разрыва </w:t>
      </w:r>
      <w:r w:rsidRPr="008D47A7">
        <w:rPr>
          <w:b/>
          <w:sz w:val="26"/>
          <w:szCs w:val="26"/>
        </w:rPr>
        <w:t>2,5км</w:t>
      </w:r>
      <w:r>
        <w:rPr>
          <w:sz w:val="26"/>
          <w:szCs w:val="26"/>
        </w:rPr>
        <w:t xml:space="preserve">. </w:t>
      </w:r>
      <w:r w:rsidRPr="007B65E3">
        <w:rPr>
          <w:sz w:val="26"/>
          <w:szCs w:val="26"/>
        </w:rPr>
        <w:t xml:space="preserve">Строительство дорог противопожарного значения </w:t>
      </w:r>
      <w:r w:rsidRPr="007B65E3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23,7</w:t>
      </w:r>
      <w:r w:rsidRPr="007B65E3">
        <w:rPr>
          <w:b/>
          <w:sz w:val="26"/>
          <w:szCs w:val="26"/>
        </w:rPr>
        <w:t xml:space="preserve">км. </w:t>
      </w:r>
      <w:r w:rsidRPr="007B65E3">
        <w:rPr>
          <w:sz w:val="26"/>
          <w:szCs w:val="26"/>
        </w:rPr>
        <w:t xml:space="preserve"> Ремонт дорог противопожарного значения</w:t>
      </w:r>
      <w:r w:rsidRPr="007B65E3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86,2</w:t>
      </w:r>
      <w:r w:rsidRPr="007B65E3">
        <w:rPr>
          <w:b/>
          <w:sz w:val="26"/>
          <w:szCs w:val="26"/>
        </w:rPr>
        <w:t>км.</w:t>
      </w:r>
      <w:r>
        <w:rPr>
          <w:b/>
          <w:sz w:val="26"/>
          <w:szCs w:val="26"/>
        </w:rPr>
        <w:t xml:space="preserve"> </w:t>
      </w:r>
      <w:r w:rsidRPr="007B65E3">
        <w:rPr>
          <w:sz w:val="26"/>
          <w:szCs w:val="26"/>
        </w:rPr>
        <w:t xml:space="preserve"> </w:t>
      </w:r>
    </w:p>
    <w:p w:rsidR="003940CB" w:rsidRPr="007B65E3" w:rsidRDefault="003940CB" w:rsidP="003940CB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Проводятся проверки арендаторов лесных участков к подготовке к противопожарному сезону. Проверяется наличие и техническое состояние противопожарной техники, и противопожарного инвентаря, </w:t>
      </w:r>
      <w:proofErr w:type="gramStart"/>
      <w:r>
        <w:rPr>
          <w:sz w:val="26"/>
          <w:szCs w:val="26"/>
        </w:rPr>
        <w:t>согласно плана</w:t>
      </w:r>
      <w:proofErr w:type="gramEnd"/>
      <w:r>
        <w:rPr>
          <w:sz w:val="26"/>
          <w:szCs w:val="26"/>
        </w:rPr>
        <w:t xml:space="preserve"> тушения лесных пожаров и проектов освоения лесов.   </w:t>
      </w:r>
    </w:p>
    <w:p w:rsidR="003940CB" w:rsidRPr="00E31544" w:rsidRDefault="003940CB" w:rsidP="003940CB">
      <w:pPr>
        <w:spacing w:line="276" w:lineRule="auto"/>
        <w:jc w:val="both"/>
        <w:rPr>
          <w:sz w:val="26"/>
          <w:szCs w:val="26"/>
        </w:rPr>
      </w:pPr>
      <w:proofErr w:type="gramStart"/>
      <w:r w:rsidRPr="00E31544">
        <w:rPr>
          <w:sz w:val="26"/>
          <w:szCs w:val="26"/>
        </w:rPr>
        <w:t>С</w:t>
      </w:r>
      <w:r>
        <w:rPr>
          <w:sz w:val="26"/>
          <w:szCs w:val="26"/>
        </w:rPr>
        <w:t>огласно плана</w:t>
      </w:r>
      <w:proofErr w:type="gramEnd"/>
      <w:r>
        <w:rPr>
          <w:sz w:val="26"/>
          <w:szCs w:val="26"/>
        </w:rPr>
        <w:t xml:space="preserve"> т</w:t>
      </w:r>
      <w:r w:rsidRPr="00E31544">
        <w:rPr>
          <w:sz w:val="26"/>
          <w:szCs w:val="26"/>
        </w:rPr>
        <w:t>ушения лесных пожаров на 2015 год запланировано 7 бульдозеров</w:t>
      </w:r>
      <w:r>
        <w:rPr>
          <w:sz w:val="26"/>
          <w:szCs w:val="26"/>
        </w:rPr>
        <w:t xml:space="preserve">, 8 трактора гусеничных, </w:t>
      </w:r>
      <w:r w:rsidRPr="00E315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12 трактора колёсных, 1 трактор </w:t>
      </w:r>
      <w:proofErr w:type="spellStart"/>
      <w:r>
        <w:rPr>
          <w:sz w:val="26"/>
          <w:szCs w:val="26"/>
        </w:rPr>
        <w:t>лесопожарный</w:t>
      </w:r>
      <w:proofErr w:type="spellEnd"/>
      <w:r>
        <w:rPr>
          <w:sz w:val="26"/>
          <w:szCs w:val="26"/>
        </w:rPr>
        <w:t xml:space="preserve">, 2 </w:t>
      </w:r>
      <w:proofErr w:type="spellStart"/>
      <w:r>
        <w:rPr>
          <w:sz w:val="26"/>
          <w:szCs w:val="26"/>
        </w:rPr>
        <w:t>лесопожарные</w:t>
      </w:r>
      <w:proofErr w:type="spellEnd"/>
      <w:r>
        <w:rPr>
          <w:sz w:val="26"/>
          <w:szCs w:val="26"/>
        </w:rPr>
        <w:t xml:space="preserve"> машины, 12 вездеходов, 1 грузовая машина, 1 </w:t>
      </w:r>
      <w:proofErr w:type="spellStart"/>
      <w:r>
        <w:rPr>
          <w:sz w:val="26"/>
          <w:szCs w:val="26"/>
        </w:rPr>
        <w:t>вахтовка</w:t>
      </w:r>
      <w:proofErr w:type="spellEnd"/>
      <w:r>
        <w:rPr>
          <w:sz w:val="26"/>
          <w:szCs w:val="26"/>
        </w:rPr>
        <w:t xml:space="preserve">, 14 легковых машин, 3 специализированные гусеничные техники, 139 РЛО. </w:t>
      </w:r>
    </w:p>
    <w:p w:rsidR="003940CB" w:rsidRDefault="003940CB" w:rsidP="003940CB">
      <w:pPr>
        <w:rPr>
          <w:sz w:val="28"/>
          <w:szCs w:val="28"/>
        </w:rPr>
      </w:pPr>
    </w:p>
    <w:p w:rsidR="003940CB" w:rsidRDefault="003940CB" w:rsidP="003940CB">
      <w:pPr>
        <w:rPr>
          <w:sz w:val="28"/>
          <w:szCs w:val="28"/>
        </w:rPr>
      </w:pPr>
    </w:p>
    <w:p w:rsidR="003940CB" w:rsidRDefault="003940CB" w:rsidP="003940CB">
      <w:pPr>
        <w:rPr>
          <w:sz w:val="28"/>
          <w:szCs w:val="28"/>
        </w:rPr>
      </w:pPr>
    </w:p>
    <w:p w:rsidR="003940CB" w:rsidRDefault="003940CB" w:rsidP="003940C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территориального отдела </w:t>
      </w:r>
    </w:p>
    <w:p w:rsidR="003940CB" w:rsidRDefault="003940CB" w:rsidP="003940CB">
      <w:pPr>
        <w:rPr>
          <w:sz w:val="28"/>
          <w:szCs w:val="28"/>
        </w:rPr>
      </w:pPr>
      <w:r>
        <w:rPr>
          <w:sz w:val="28"/>
          <w:szCs w:val="28"/>
        </w:rPr>
        <w:t xml:space="preserve">агентства лесного хозяйства Иркутской области </w:t>
      </w:r>
    </w:p>
    <w:p w:rsidR="003940CB" w:rsidRDefault="003940CB" w:rsidP="003940CB">
      <w:pPr>
        <w:rPr>
          <w:sz w:val="28"/>
          <w:szCs w:val="28"/>
        </w:rPr>
      </w:pPr>
      <w:r>
        <w:rPr>
          <w:sz w:val="28"/>
          <w:szCs w:val="28"/>
        </w:rPr>
        <w:t>по Тулунскому лесничеству –</w:t>
      </w:r>
    </w:p>
    <w:p w:rsidR="003940CB" w:rsidRDefault="003940CB" w:rsidP="003940CB">
      <w:pPr>
        <w:rPr>
          <w:sz w:val="28"/>
          <w:szCs w:val="28"/>
        </w:rPr>
      </w:pPr>
      <w:r>
        <w:rPr>
          <w:sz w:val="28"/>
          <w:szCs w:val="28"/>
        </w:rPr>
        <w:t xml:space="preserve"> старший государственный лесной инспектор_______________</w:t>
      </w:r>
      <w:r>
        <w:rPr>
          <w:sz w:val="28"/>
          <w:szCs w:val="28"/>
        </w:rPr>
        <w:tab/>
        <w:t>А.Н. Эберц</w:t>
      </w:r>
    </w:p>
    <w:p w:rsidR="003940CB" w:rsidRDefault="003940CB" w:rsidP="00C66800">
      <w:pPr>
        <w:jc w:val="both"/>
        <w:rPr>
          <w:spacing w:val="20"/>
          <w:sz w:val="28"/>
        </w:rPr>
      </w:pPr>
      <w:bookmarkStart w:id="0" w:name="_GoBack"/>
      <w:bookmarkEnd w:id="0"/>
    </w:p>
    <w:p w:rsidR="00715757" w:rsidRDefault="00715757" w:rsidP="00C66800">
      <w:pPr>
        <w:jc w:val="both"/>
        <w:rPr>
          <w:spacing w:val="20"/>
          <w:sz w:val="28"/>
        </w:rPr>
      </w:pPr>
    </w:p>
    <w:p w:rsidR="00715757" w:rsidRDefault="00715757" w:rsidP="00C66800">
      <w:pPr>
        <w:jc w:val="both"/>
        <w:rPr>
          <w:spacing w:val="20"/>
          <w:sz w:val="28"/>
        </w:rPr>
      </w:pPr>
    </w:p>
    <w:sectPr w:rsidR="0071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16D"/>
    <w:multiLevelType w:val="hybridMultilevel"/>
    <w:tmpl w:val="9CE6C73A"/>
    <w:lvl w:ilvl="0" w:tplc="068A484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E1C0571"/>
    <w:multiLevelType w:val="hybridMultilevel"/>
    <w:tmpl w:val="9CE6C73A"/>
    <w:lvl w:ilvl="0" w:tplc="068A484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00"/>
    <w:rsid w:val="003940CB"/>
    <w:rsid w:val="00715757"/>
    <w:rsid w:val="008125C2"/>
    <w:rsid w:val="00AE7173"/>
    <w:rsid w:val="00C66800"/>
    <w:rsid w:val="00F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0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757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57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0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757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57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2015-03-24T01:00:00Z</cp:lastPrinted>
  <dcterms:created xsi:type="dcterms:W3CDTF">2015-03-12T01:35:00Z</dcterms:created>
  <dcterms:modified xsi:type="dcterms:W3CDTF">2015-04-03T08:31:00Z</dcterms:modified>
</cp:coreProperties>
</file>