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63C" w:rsidRDefault="00FF6DC6" w:rsidP="006D663C">
      <w:pPr>
        <w:spacing w:after="180" w:line="315" w:lineRule="atLeast"/>
        <w:jc w:val="center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noProof/>
          <w:color w:val="414040"/>
          <w:sz w:val="21"/>
          <w:szCs w:val="21"/>
          <w:bdr w:val="none" w:sz="0" w:space="0" w:color="auto" w:frame="1"/>
          <w:lang w:eastAsia="ru-RU"/>
        </w:rPr>
        <w:drawing>
          <wp:inline distT="0" distB="0" distL="0" distR="0" wp14:anchorId="65376922" wp14:editId="19C92727">
            <wp:extent cx="1923415" cy="1259205"/>
            <wp:effectExtent l="0" t="0" r="635" b="0"/>
            <wp:docPr id="3" name="Рисунок 3" descr="http://nac.gov.ru/sites/default/files/styles/universal_view/public/o_taktike_provedeniya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ac.gov.ru/sites/default/files/styles/universal_view/public/o_taktike_provedeniya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415" cy="1259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63C" w:rsidRPr="00FF6DC6" w:rsidRDefault="006D663C" w:rsidP="006D663C">
      <w:pPr>
        <w:spacing w:after="180" w:line="315" w:lineRule="atLeast"/>
        <w:jc w:val="center"/>
        <w:textAlignment w:val="baseline"/>
        <w:outlineLvl w:val="0"/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</w:pPr>
      <w:r>
        <w:rPr>
          <w:rFonts w:ascii="Verdana" w:eastAsia="Times New Roman" w:hAnsi="Verdana" w:cs="Times New Roman"/>
          <w:caps/>
          <w:color w:val="010101"/>
          <w:kern w:val="36"/>
          <w:sz w:val="26"/>
          <w:szCs w:val="26"/>
          <w:lang w:eastAsia="ru-RU"/>
        </w:rPr>
        <w:t>О Модели действий террориста</w:t>
      </w:r>
    </w:p>
    <w:p w:rsidR="00FF6DC6" w:rsidRPr="00FF6DC6" w:rsidRDefault="00FF6DC6" w:rsidP="00FF6DC6">
      <w:pPr>
        <w:spacing w:after="0" w:line="0" w:lineRule="atLeast"/>
        <w:textAlignment w:val="baseline"/>
        <w:rPr>
          <w:rFonts w:ascii="Verdana" w:eastAsia="Times New Roman" w:hAnsi="Verdana" w:cs="Times New Roman"/>
          <w:color w:val="414040"/>
          <w:sz w:val="18"/>
          <w:szCs w:val="18"/>
          <w:lang w:eastAsia="ru-RU"/>
        </w:rPr>
      </w:pPr>
    </w:p>
    <w:p w:rsidR="00FF6DC6" w:rsidRPr="00FF6DC6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 </w:t>
      </w:r>
    </w:p>
    <w:p w:rsidR="006D663C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В тактической модели действий террориста при совершении ДТА с использованием СВУ можно выделить следующие типовые стадии: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</w:r>
    </w:p>
    <w:p w:rsidR="00FF6DC6" w:rsidRPr="00FF6DC6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• Проведение разведки объекта.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Выбор способа проведения ДТА и исполнителей. При этом в зависимости от целей террористической организации исполнители могут заранее рассчитываться как бросовый материал.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Доведение плана операции до исполнителей и дополнительная их психологическая обработка. При этом исполнителям внушается, что акция полностью безопасна.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Осуществление расстановки вспомогательных сил, в том числе и для проведения мероприятий по обеспечению отхода, безопасности или ликвидации исполнителя террористической акции.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Проведение акции.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Арсенал методов, применяемых террористами для совершенствования ДТА очень широк: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закладка самодельных взрывных устройств в автомобили, подвалы домов или квартиры;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установка фугасов, закамуфлированных под элементы дорожного покрытия или ограждения;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террористы-смертники, которые могут использоваться в качестве водителей транспортных средств, начиненных взрывчаткой, или сами могут быть носителями СВУ;-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захват самолета с целью тарана объектов;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использование плавательных и летательных средств.</w:t>
      </w:r>
    </w:p>
    <w:p w:rsidR="00211567" w:rsidRDefault="00211567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FF6DC6" w:rsidRPr="00FF6DC6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При закладке фугасов в первую очередь рассматриваются: маскировка под дорожно-ремонтные работы, деятельность рабочих-озеленителей и т.п. Закладка СВУ производится в канализационные люки и под дорожное покрытие.</w:t>
      </w:r>
    </w:p>
    <w:p w:rsidR="00FF6DC6" w:rsidRPr="00FF6DC6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proofErr w:type="gramStart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Из материалов расследований ДТА отмечаются варианты способов размещения СВУ: "пояс шахида" (на груди, на бедре, на талии, в </w:t>
      </w:r>
      <w:proofErr w:type="spellStart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т.ч</w:t>
      </w:r>
      <w:proofErr w:type="spellEnd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. имитируя беременность) в камуфлированном изделии (например, дамская сумка; видеокамера; </w:t>
      </w:r>
      <w:proofErr w:type="spellStart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барсетка</w:t>
      </w:r>
      <w:proofErr w:type="spellEnd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, дипломат).</w:t>
      </w:r>
      <w:proofErr w:type="gramEnd"/>
    </w:p>
    <w:p w:rsidR="00211567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 xml:space="preserve">За последнее время для совершения террористических акций в метрополитенах НВФ предпочитают использование боевиков-смертников, которых они относят к "оружию стратегического назначения". </w:t>
      </w:r>
    </w:p>
    <w:p w:rsidR="00211567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Смертники - это, в большинстве случаев, молодые мужчины и женщины 20-35 лет. </w:t>
      </w:r>
    </w:p>
    <w:p w:rsidR="00211567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На задание смертников, как правило, посылают парами (один - исполнитель, второй </w:t>
      </w:r>
      <w:proofErr w:type="gramStart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-к</w:t>
      </w:r>
      <w:proofErr w:type="gramEnd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онтролер). Если у исполнителя что-то не получится или передумает умирать, то контролер должен исполнителя ликвидировать. </w:t>
      </w:r>
    </w:p>
    <w:p w:rsidR="00211567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Уничтожение смертника планируется и в том случае, если он не сможет проникнуть на охраняемый объект. В этом случае уничтожение смертника осуществляется путем подрыва носимых им взрывных устройств с помощью дистанционного устройства. </w:t>
      </w:r>
    </w:p>
    <w:p w:rsidR="00FF6DC6" w:rsidRPr="00FF6DC6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proofErr w:type="gramStart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Их использование дает огромное преимущество поскольку: во-первых, такие акции почти всегда приводят к многочисленным жертвам; во-вторых, они всегда попадают в фокус СМИ, что рекламирует их решимость к самопожертвованию; в-третьих, применение тактики самоубийств гарантирует, что атака состоится в наиболее подходящий момент, с конкретным выбором цели для ее взрыва (уничтожения); в-четвертых, нет нужды готовить пути отхода;</w:t>
      </w:r>
      <w:proofErr w:type="gramEnd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 в-пятых, нет опасений, что исполнитель попадет в руки правосудия и выдаст организаторов.</w:t>
      </w:r>
    </w:p>
    <w:p w:rsidR="00211567" w:rsidRDefault="00211567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FF6DC6" w:rsidRPr="00FF6DC6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Практика показывает, что на территории Российской Федерации террористы не идут на совершение ДТА в ярко выраженной национальной одежде. Главная задача боевиков - раствориться в толпе и ничем не привлекать к себе внимание. Характерная черта нескольких резонансных террористических акций, совершенных террористами-смертниками в летнее время - одежда не соответствующая погоде, просторная, призванная скрыть "пояс шахида".</w:t>
      </w:r>
    </w:p>
    <w:p w:rsidR="00211567" w:rsidRDefault="00211567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FF6DC6" w:rsidRPr="00FF6DC6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Особенности поведения при проживании террористов на квартирах: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проживают, практически не выходя из помещения (запрещено общаться с соседями, даже если они сами захотят вступить в контакт);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в квартирах не заметны следы бытового пребывания, отсутствует музыка, звуки работающего телевизора, не слышны бытовые разговоры, звуки хозяйственной деятельности. Мусор могут выносить другие люди, которые приносят еду, или обитатели квартиры ночью;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отсутствие косметики у женщин, кроме средств окрашивания волос;</w:t>
      </w: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br/>
        <w:t>• наличие характерных продуктов питания, предназначенных специально для мусульман. В идеале смертник не должен питаться "нечистой" едой, продукты должны быть приобретены только в специальных местах.</w:t>
      </w:r>
    </w:p>
    <w:p w:rsidR="00FF6DC6" w:rsidRPr="00FF6DC6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lastRenderedPageBreak/>
        <w:t xml:space="preserve">Для решения задач по предупреждению и недопущению террористических акций с использованием различных средств подрыва, в том числе СВУ, </w:t>
      </w:r>
      <w:proofErr w:type="gramStart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важное значение</w:t>
      </w:r>
      <w:proofErr w:type="gramEnd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 приобретает изучение и анализ тактики террористов, стандартных моделей их действий в различных условиях.</w:t>
      </w:r>
    </w:p>
    <w:p w:rsidR="00211567" w:rsidRDefault="00211567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211567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 xml:space="preserve">Большую роль в предотвращении террористических актов могут сыграть действия, как общественных организаций, так и простых граждан. Анализ проведения крупномасштабных актов свидетельствует о том, что своевременное реагирование гражданами на признаки террористической деятельности могло бы существенно повысить возможности органов безопасности и правоохранительных органов по выявлению и предотвращению актов терроризма. </w:t>
      </w:r>
    </w:p>
    <w:p w:rsidR="00211567" w:rsidRDefault="00211567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FF6DC6" w:rsidRPr="00FF6DC6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bookmarkStart w:id="0" w:name="_GoBack"/>
      <w:bookmarkEnd w:id="0"/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При этом необходимо предостеречь граждан от попыток самостоятельного изучения подозрительных предметов (например, брошенные машины, сумки, пакеты и т.п.). В случае обнаружения необходимо незамедлительно обращаться в соответствующие органы. Только совместными усилиями органов государственной власти, общественных организаций и всего гражданского общества можно пресечь преступные устремления главарей террористических организаций.</w:t>
      </w:r>
    </w:p>
    <w:p w:rsidR="006D663C" w:rsidRDefault="006D663C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6D663C" w:rsidRDefault="006D663C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FF6DC6" w:rsidRPr="00FF6DC6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  <w:r w:rsidRPr="00FF6DC6"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  <w:t>Материал с официального сайта Федеральной Службы Безопасности Российской Федерации. (fsb.ru)</w:t>
      </w:r>
    </w:p>
    <w:p w:rsidR="00FF6DC6" w:rsidRPr="00FF6DC6" w:rsidRDefault="00FF6DC6" w:rsidP="00FF6DC6">
      <w:pPr>
        <w:spacing w:after="0" w:line="330" w:lineRule="atLeast"/>
        <w:textAlignment w:val="baseline"/>
        <w:rPr>
          <w:rFonts w:ascii="Verdana" w:eastAsia="Times New Roman" w:hAnsi="Verdana" w:cs="Times New Roman"/>
          <w:color w:val="414040"/>
          <w:sz w:val="24"/>
          <w:szCs w:val="24"/>
          <w:lang w:eastAsia="ru-RU"/>
        </w:rPr>
      </w:pPr>
    </w:p>
    <w:p w:rsidR="00FF6DC6" w:rsidRPr="00FF6DC6" w:rsidRDefault="00FF6DC6" w:rsidP="00FF6DC6">
      <w:pPr>
        <w:spacing w:line="180" w:lineRule="atLeast"/>
        <w:textAlignment w:val="baseline"/>
        <w:rPr>
          <w:rFonts w:ascii="Verdana" w:eastAsia="Times New Roman" w:hAnsi="Verdana" w:cs="Times New Roman"/>
          <w:color w:val="414040"/>
          <w:sz w:val="18"/>
          <w:szCs w:val="18"/>
          <w:lang w:eastAsia="ru-RU"/>
        </w:rPr>
      </w:pPr>
    </w:p>
    <w:p w:rsidR="00A25623" w:rsidRDefault="00D04DC0"/>
    <w:sectPr w:rsidR="00A25623" w:rsidSect="00272B29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4DC0" w:rsidRDefault="00D04DC0" w:rsidP="00272B29">
      <w:pPr>
        <w:spacing w:after="0" w:line="240" w:lineRule="auto"/>
      </w:pPr>
      <w:r>
        <w:separator/>
      </w:r>
    </w:p>
  </w:endnote>
  <w:endnote w:type="continuationSeparator" w:id="0">
    <w:p w:rsidR="00D04DC0" w:rsidRDefault="00D04DC0" w:rsidP="00272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4DC0" w:rsidRDefault="00D04DC0" w:rsidP="00272B29">
      <w:pPr>
        <w:spacing w:after="0" w:line="240" w:lineRule="auto"/>
      </w:pPr>
      <w:r>
        <w:separator/>
      </w:r>
    </w:p>
  </w:footnote>
  <w:footnote w:type="continuationSeparator" w:id="0">
    <w:p w:rsidR="00D04DC0" w:rsidRDefault="00D04DC0" w:rsidP="00272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351793"/>
      <w:docPartObj>
        <w:docPartGallery w:val="Page Numbers (Top of Page)"/>
        <w:docPartUnique/>
      </w:docPartObj>
    </w:sdtPr>
    <w:sdtContent>
      <w:p w:rsidR="00272B29" w:rsidRDefault="00272B2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272B29" w:rsidRDefault="00272B2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3817A3"/>
    <w:multiLevelType w:val="multilevel"/>
    <w:tmpl w:val="DB689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7EF7F07"/>
    <w:multiLevelType w:val="multilevel"/>
    <w:tmpl w:val="F03CB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576"/>
    <w:rsid w:val="00211567"/>
    <w:rsid w:val="00272B29"/>
    <w:rsid w:val="006D663C"/>
    <w:rsid w:val="00841445"/>
    <w:rsid w:val="009A1576"/>
    <w:rsid w:val="00D04DC0"/>
    <w:rsid w:val="00DF3694"/>
    <w:rsid w:val="00FF6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6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D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F6DC6"/>
    <w:rPr>
      <w:color w:val="0000FF"/>
      <w:u w:val="single"/>
    </w:rPr>
  </w:style>
  <w:style w:type="paragraph" w:customStyle="1" w:styleId="rtecenter">
    <w:name w:val="rtecenter"/>
    <w:basedOn w:val="a"/>
    <w:rsid w:val="00FF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FF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F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6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DC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72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2B29"/>
  </w:style>
  <w:style w:type="paragraph" w:styleId="a9">
    <w:name w:val="footer"/>
    <w:basedOn w:val="a"/>
    <w:link w:val="aa"/>
    <w:uiPriority w:val="99"/>
    <w:unhideWhenUsed/>
    <w:rsid w:val="00272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2B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6DC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DC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F6DC6"/>
    <w:rPr>
      <w:color w:val="0000FF"/>
      <w:u w:val="single"/>
    </w:rPr>
  </w:style>
  <w:style w:type="paragraph" w:customStyle="1" w:styleId="rtecenter">
    <w:name w:val="rtecenter"/>
    <w:basedOn w:val="a"/>
    <w:rsid w:val="00FF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justify">
    <w:name w:val="rtejustify"/>
    <w:basedOn w:val="a"/>
    <w:rsid w:val="00FF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F6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F6D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6DC6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72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72B29"/>
  </w:style>
  <w:style w:type="paragraph" w:styleId="a9">
    <w:name w:val="footer"/>
    <w:basedOn w:val="a"/>
    <w:link w:val="aa"/>
    <w:uiPriority w:val="99"/>
    <w:unhideWhenUsed/>
    <w:rsid w:val="00272B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72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7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8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16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812826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single" w:sz="6" w:space="8" w:color="EFEFEF"/>
                            <w:left w:val="none" w:sz="0" w:space="8" w:color="auto"/>
                            <w:bottom w:val="single" w:sz="6" w:space="8" w:color="EFEFEF"/>
                            <w:right w:val="none" w:sz="0" w:space="8" w:color="auto"/>
                          </w:divBdr>
                        </w:div>
                        <w:div w:id="18922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29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659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30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02843">
                                          <w:marLeft w:val="0"/>
                                          <w:marRight w:val="0"/>
                                          <w:marTop w:val="4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609600">
                                      <w:marLeft w:val="0"/>
                                      <w:marRight w:val="0"/>
                                      <w:marTop w:val="10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997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2704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973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5426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415182">
                          <w:marLeft w:val="-45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946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5669070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single" w:sz="6" w:space="0" w:color="E4E1E1"/>
                                <w:left w:val="single" w:sz="6" w:space="0" w:color="E4E1E1"/>
                                <w:bottom w:val="single" w:sz="6" w:space="0" w:color="E4E1E1"/>
                                <w:right w:val="single" w:sz="6" w:space="0" w:color="E4E1E1"/>
                              </w:divBdr>
                              <w:divsChild>
                                <w:div w:id="783959343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63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54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8646481">
                                          <w:marLeft w:val="34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ac.gov.ru/sites/default/files/styles/watermark/public/o_taktike_provedeniya.jpg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778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Алексеевич Михеев</dc:creator>
  <cp:keywords/>
  <dc:description/>
  <cp:lastModifiedBy>Павел Алексеевич Михеев</cp:lastModifiedBy>
  <cp:revision>6</cp:revision>
  <dcterms:created xsi:type="dcterms:W3CDTF">2016-05-30T00:27:00Z</dcterms:created>
  <dcterms:modified xsi:type="dcterms:W3CDTF">2016-06-01T02:55:00Z</dcterms:modified>
</cp:coreProperties>
</file>