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F16DDB">
        <w:rPr>
          <w:sz w:val="28"/>
          <w:szCs w:val="28"/>
        </w:rPr>
        <w:t>28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F16DDB">
        <w:rPr>
          <w:sz w:val="28"/>
          <w:szCs w:val="28"/>
        </w:rPr>
        <w:t>января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F16DDB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F16DDB">
        <w:rPr>
          <w:sz w:val="28"/>
          <w:szCs w:val="28"/>
        </w:rPr>
        <w:t>93</w:t>
      </w:r>
      <w:r w:rsidR="00D64988">
        <w:rPr>
          <w:sz w:val="28"/>
          <w:szCs w:val="28"/>
        </w:rPr>
        <w:t>/</w:t>
      </w:r>
      <w:r w:rsidR="00F16DDB">
        <w:rPr>
          <w:sz w:val="28"/>
          <w:szCs w:val="28"/>
        </w:rPr>
        <w:t>1175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Pr="00E30B46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AB6925" w:rsidRPr="00E30B46" w:rsidRDefault="00AB6925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B46">
        <w:rPr>
          <w:b/>
          <w:bCs/>
          <w:sz w:val="28"/>
          <w:szCs w:val="28"/>
        </w:rPr>
        <w:t xml:space="preserve">Об отказе в регистрации </w:t>
      </w:r>
      <w:r w:rsidR="00F16DDB">
        <w:rPr>
          <w:b/>
          <w:bCs/>
          <w:sz w:val="28"/>
          <w:szCs w:val="28"/>
        </w:rPr>
        <w:t>Горюновой Татьяне Сергеевне</w:t>
      </w:r>
    </w:p>
    <w:p w:rsidR="00AB6925" w:rsidRPr="00E30B46" w:rsidRDefault="00AB6925" w:rsidP="00AB6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   </w:t>
      </w:r>
    </w:p>
    <w:p w:rsidR="00AB6925" w:rsidRPr="00E30B46" w:rsidRDefault="00AB6925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B46">
        <w:rPr>
          <w:b/>
          <w:bCs/>
          <w:sz w:val="28"/>
          <w:szCs w:val="28"/>
        </w:rPr>
        <w:t xml:space="preserve">кандидатом на должность главы </w:t>
      </w:r>
      <w:r w:rsidR="003066B8">
        <w:rPr>
          <w:b/>
          <w:bCs/>
          <w:sz w:val="28"/>
          <w:szCs w:val="28"/>
        </w:rPr>
        <w:t>Сибирякского</w:t>
      </w:r>
      <w:r w:rsidRPr="00E30B46">
        <w:rPr>
          <w:b/>
          <w:bCs/>
          <w:sz w:val="28"/>
          <w:szCs w:val="28"/>
        </w:rPr>
        <w:t xml:space="preserve"> сельского поселения</w:t>
      </w:r>
    </w:p>
    <w:p w:rsidR="00AB6925" w:rsidRPr="00E30B46" w:rsidRDefault="00AB6925" w:rsidP="00AB6925">
      <w:pPr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B6925" w:rsidRDefault="00AB6925" w:rsidP="00AB6925">
      <w:pPr>
        <w:rPr>
          <w:bCs/>
          <w:sz w:val="28"/>
          <w:szCs w:val="28"/>
        </w:rPr>
      </w:pP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Проверив соответствие </w:t>
      </w:r>
      <w:proofErr w:type="gramStart"/>
      <w:r w:rsidRPr="00E30B46">
        <w:rPr>
          <w:sz w:val="28"/>
          <w:szCs w:val="28"/>
        </w:rPr>
        <w:t xml:space="preserve">порядка выдвижения гражданина Российской Федерации </w:t>
      </w:r>
      <w:r w:rsidR="002D2F7D">
        <w:rPr>
          <w:sz w:val="28"/>
          <w:szCs w:val="28"/>
        </w:rPr>
        <w:t>Горюновой Татьяны Сергеевны</w:t>
      </w:r>
      <w:proofErr w:type="gramEnd"/>
      <w:r w:rsidRPr="00E30B46">
        <w:rPr>
          <w:sz w:val="28"/>
          <w:szCs w:val="28"/>
        </w:rPr>
        <w:t xml:space="preserve"> на должность главы </w:t>
      </w:r>
      <w:r w:rsidR="003066B8">
        <w:rPr>
          <w:sz w:val="28"/>
          <w:szCs w:val="28"/>
        </w:rPr>
        <w:t xml:space="preserve">Сибирякского </w:t>
      </w:r>
      <w:r w:rsidRPr="00E30B46">
        <w:rPr>
          <w:sz w:val="28"/>
          <w:szCs w:val="28"/>
        </w:rPr>
        <w:t xml:space="preserve"> сельского поселения требованиям Закона  Иркутской области  «О муниципальных выборах в Иркутской области» (далее – Закон) и представленные для регистрации кандидата документы, Тулунская районная территориальная избирательная комиссия установила следующее:</w:t>
      </w:r>
    </w:p>
    <w:p w:rsidR="00AB6925" w:rsidRPr="00E30B46" w:rsidRDefault="00AB6925" w:rsidP="00E30B46">
      <w:pPr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Кандидатом  </w:t>
      </w:r>
      <w:r w:rsidR="002D2F7D">
        <w:rPr>
          <w:sz w:val="28"/>
          <w:szCs w:val="28"/>
        </w:rPr>
        <w:t>Горюновой Татьяной Сергеевной</w:t>
      </w:r>
      <w:r w:rsidRPr="00E30B46">
        <w:rPr>
          <w:sz w:val="28"/>
          <w:szCs w:val="28"/>
        </w:rPr>
        <w:t xml:space="preserve">  было представлено 1</w:t>
      </w:r>
      <w:r w:rsidR="002D2F7D">
        <w:rPr>
          <w:sz w:val="28"/>
          <w:szCs w:val="28"/>
        </w:rPr>
        <w:t>0</w:t>
      </w:r>
      <w:r w:rsidRPr="00E30B46">
        <w:rPr>
          <w:sz w:val="28"/>
          <w:szCs w:val="28"/>
        </w:rPr>
        <w:t xml:space="preserve"> (</w:t>
      </w:r>
      <w:r w:rsidR="002D2F7D">
        <w:rPr>
          <w:sz w:val="28"/>
          <w:szCs w:val="28"/>
        </w:rPr>
        <w:t>десять</w:t>
      </w:r>
      <w:r w:rsidRPr="00E30B46">
        <w:rPr>
          <w:sz w:val="28"/>
          <w:szCs w:val="28"/>
        </w:rPr>
        <w:t>) подписей избирателей,   из которых для проверки было отобрано 10 (десять) подписей. Количество подписей избирателей, необходимое для регистрации кандидата на должность главы указанного сельского поселения составляет 10 (десять) подписей.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 на должность главы </w:t>
      </w:r>
      <w:r w:rsidR="003066B8">
        <w:rPr>
          <w:sz w:val="28"/>
          <w:szCs w:val="28"/>
        </w:rPr>
        <w:t>Сибирякского</w:t>
      </w:r>
      <w:r w:rsidRPr="00E30B46">
        <w:rPr>
          <w:sz w:val="28"/>
          <w:szCs w:val="28"/>
        </w:rPr>
        <w:t xml:space="preserve"> сельского поселения  из проверенных </w:t>
      </w:r>
      <w:r w:rsidR="0092217D" w:rsidRPr="00E30B46">
        <w:rPr>
          <w:sz w:val="28"/>
          <w:szCs w:val="28"/>
        </w:rPr>
        <w:t>10 (десяти)</w:t>
      </w:r>
      <w:r w:rsidRPr="00E30B46">
        <w:rPr>
          <w:sz w:val="28"/>
          <w:szCs w:val="28"/>
        </w:rPr>
        <w:t xml:space="preserve"> подписей  избирателей недействительными было признано </w:t>
      </w:r>
      <w:r w:rsidR="002D2F7D">
        <w:rPr>
          <w:sz w:val="28"/>
          <w:szCs w:val="28"/>
        </w:rPr>
        <w:t>4</w:t>
      </w:r>
      <w:r w:rsidR="0092217D" w:rsidRPr="00E30B46">
        <w:rPr>
          <w:sz w:val="28"/>
          <w:szCs w:val="28"/>
        </w:rPr>
        <w:t xml:space="preserve"> (</w:t>
      </w:r>
      <w:r w:rsidR="002D2F7D">
        <w:rPr>
          <w:sz w:val="28"/>
          <w:szCs w:val="28"/>
        </w:rPr>
        <w:t>четыре</w:t>
      </w:r>
      <w:r w:rsidR="0092217D" w:rsidRPr="00E30B46">
        <w:rPr>
          <w:sz w:val="28"/>
          <w:szCs w:val="28"/>
        </w:rPr>
        <w:t>)</w:t>
      </w:r>
      <w:r w:rsidRPr="00E30B46">
        <w:rPr>
          <w:sz w:val="28"/>
          <w:szCs w:val="28"/>
        </w:rPr>
        <w:t xml:space="preserve"> подпис</w:t>
      </w:r>
      <w:r w:rsidR="002D2F7D">
        <w:rPr>
          <w:sz w:val="28"/>
          <w:szCs w:val="28"/>
        </w:rPr>
        <w:t>и</w:t>
      </w:r>
      <w:r w:rsidRPr="00E30B46">
        <w:rPr>
          <w:sz w:val="28"/>
          <w:szCs w:val="28"/>
        </w:rPr>
        <w:t xml:space="preserve"> избирателей, что составило </w:t>
      </w:r>
      <w:r w:rsidR="002D2F7D">
        <w:rPr>
          <w:sz w:val="28"/>
          <w:szCs w:val="28"/>
        </w:rPr>
        <w:t>4</w:t>
      </w:r>
      <w:r w:rsidR="0092217D" w:rsidRPr="00E30B46">
        <w:rPr>
          <w:sz w:val="28"/>
          <w:szCs w:val="28"/>
        </w:rPr>
        <w:t>0</w:t>
      </w:r>
      <w:r w:rsidRPr="00E30B46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 </w:t>
      </w:r>
    </w:p>
    <w:p w:rsidR="00AB6925" w:rsidRPr="00E30B46" w:rsidRDefault="0092217D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>В</w:t>
      </w:r>
      <w:r w:rsidR="00AB6925" w:rsidRPr="00E30B46">
        <w:rPr>
          <w:sz w:val="28"/>
          <w:szCs w:val="28"/>
        </w:rPr>
        <w:t xml:space="preserve">ыявление 10 и более процентов недостоверных и (или) недействительных подписей от общего количества подписей, отобранных для проверки, являются основанием для отказа в регистрации кандидата на должность  главы </w:t>
      </w:r>
      <w:r w:rsidR="003066B8">
        <w:rPr>
          <w:sz w:val="28"/>
          <w:szCs w:val="28"/>
        </w:rPr>
        <w:t>Сибирякского</w:t>
      </w:r>
      <w:r w:rsidRPr="00E30B46">
        <w:rPr>
          <w:sz w:val="28"/>
          <w:szCs w:val="28"/>
        </w:rPr>
        <w:t xml:space="preserve"> сельского поселения.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На основании изложенного, в соответствии с частями 1, 6 статьи 62, пунктом 7 части 1 статьи 63 Закона, </w:t>
      </w:r>
      <w:r w:rsidR="0092217D" w:rsidRPr="00E30B46">
        <w:rPr>
          <w:sz w:val="28"/>
          <w:szCs w:val="28"/>
        </w:rPr>
        <w:t xml:space="preserve">Тулунская районная территориальная </w:t>
      </w:r>
      <w:r w:rsidRPr="00E30B46">
        <w:rPr>
          <w:sz w:val="28"/>
          <w:szCs w:val="28"/>
        </w:rPr>
        <w:t xml:space="preserve"> избирательная комиссия 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AB6925" w:rsidRPr="00E30B46" w:rsidRDefault="00AB6925" w:rsidP="00E30B46">
      <w:pPr>
        <w:ind w:left="283"/>
        <w:jc w:val="center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>РЕШИЛА:</w:t>
      </w:r>
    </w:p>
    <w:p w:rsidR="00AB6925" w:rsidRPr="00E30B46" w:rsidRDefault="00AB6925" w:rsidP="00E30B46">
      <w:pPr>
        <w:ind w:left="283"/>
        <w:jc w:val="both"/>
        <w:rPr>
          <w:bCs/>
          <w:spacing w:val="-4"/>
          <w:sz w:val="28"/>
          <w:szCs w:val="28"/>
        </w:rPr>
      </w:pP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r w:rsidR="003066B8">
        <w:rPr>
          <w:bCs/>
          <w:spacing w:val="-4"/>
          <w:sz w:val="28"/>
          <w:szCs w:val="28"/>
        </w:rPr>
        <w:t>Сибирякского</w:t>
      </w:r>
      <w:r w:rsidR="0092217D" w:rsidRPr="00E30B46">
        <w:rPr>
          <w:bCs/>
          <w:spacing w:val="-4"/>
          <w:sz w:val="28"/>
          <w:szCs w:val="28"/>
        </w:rPr>
        <w:t xml:space="preserve"> сельского поселения</w:t>
      </w:r>
      <w:r w:rsidR="00BE4341" w:rsidRPr="00E30B46">
        <w:rPr>
          <w:bCs/>
          <w:spacing w:val="-4"/>
          <w:sz w:val="28"/>
          <w:szCs w:val="28"/>
        </w:rPr>
        <w:t xml:space="preserve"> </w:t>
      </w:r>
      <w:r w:rsidR="002D2F7D">
        <w:rPr>
          <w:bCs/>
          <w:spacing w:val="-4"/>
          <w:sz w:val="28"/>
          <w:szCs w:val="28"/>
        </w:rPr>
        <w:t xml:space="preserve">Горюновой </w:t>
      </w:r>
      <w:r w:rsidR="00121B94">
        <w:rPr>
          <w:bCs/>
          <w:spacing w:val="-4"/>
          <w:sz w:val="28"/>
          <w:szCs w:val="28"/>
        </w:rPr>
        <w:t>Татьяне Сергеевне</w:t>
      </w:r>
      <w:r w:rsidR="003066B8">
        <w:rPr>
          <w:bCs/>
          <w:spacing w:val="-4"/>
          <w:sz w:val="28"/>
          <w:szCs w:val="28"/>
        </w:rPr>
        <w:t xml:space="preserve"> </w:t>
      </w:r>
      <w:r w:rsidR="00121B94">
        <w:rPr>
          <w:bCs/>
          <w:spacing w:val="-4"/>
          <w:sz w:val="28"/>
          <w:szCs w:val="28"/>
        </w:rPr>
        <w:t>06</w:t>
      </w:r>
      <w:r w:rsidR="00BE4341" w:rsidRPr="00E30B46">
        <w:rPr>
          <w:bCs/>
          <w:spacing w:val="-4"/>
          <w:sz w:val="28"/>
          <w:szCs w:val="28"/>
        </w:rPr>
        <w:t>.0</w:t>
      </w:r>
      <w:r w:rsidR="00121B94">
        <w:rPr>
          <w:bCs/>
          <w:spacing w:val="-4"/>
          <w:sz w:val="28"/>
          <w:szCs w:val="28"/>
        </w:rPr>
        <w:t>5</w:t>
      </w:r>
      <w:r w:rsidR="00BE4341" w:rsidRPr="00E30B46">
        <w:rPr>
          <w:bCs/>
          <w:spacing w:val="-4"/>
          <w:sz w:val="28"/>
          <w:szCs w:val="28"/>
        </w:rPr>
        <w:t>.19</w:t>
      </w:r>
      <w:r w:rsidR="00121B94">
        <w:rPr>
          <w:bCs/>
          <w:spacing w:val="-4"/>
          <w:sz w:val="28"/>
          <w:szCs w:val="28"/>
        </w:rPr>
        <w:t>86</w:t>
      </w:r>
      <w:r w:rsidR="00BE4341" w:rsidRPr="00E30B46">
        <w:rPr>
          <w:bCs/>
          <w:spacing w:val="-4"/>
          <w:sz w:val="28"/>
          <w:szCs w:val="28"/>
        </w:rPr>
        <w:t xml:space="preserve"> года рождения, работающе</w:t>
      </w:r>
      <w:r w:rsidR="00121B94">
        <w:rPr>
          <w:bCs/>
          <w:spacing w:val="-4"/>
          <w:sz w:val="28"/>
          <w:szCs w:val="28"/>
        </w:rPr>
        <w:t>й</w:t>
      </w:r>
      <w:r w:rsidR="00BE4341" w:rsidRPr="00E30B46">
        <w:rPr>
          <w:bCs/>
          <w:spacing w:val="-4"/>
          <w:sz w:val="28"/>
          <w:szCs w:val="28"/>
        </w:rPr>
        <w:t xml:space="preserve"> в</w:t>
      </w:r>
      <w:r w:rsidR="00CE3F27">
        <w:rPr>
          <w:bCs/>
          <w:spacing w:val="-4"/>
          <w:sz w:val="28"/>
          <w:szCs w:val="28"/>
        </w:rPr>
        <w:t xml:space="preserve"> </w:t>
      </w:r>
      <w:r w:rsidR="00121B94">
        <w:rPr>
          <w:bCs/>
          <w:spacing w:val="-4"/>
          <w:sz w:val="28"/>
          <w:szCs w:val="28"/>
        </w:rPr>
        <w:t>МДОУ детский сад «</w:t>
      </w:r>
      <w:proofErr w:type="spellStart"/>
      <w:r w:rsidR="00121B94">
        <w:rPr>
          <w:bCs/>
          <w:spacing w:val="-4"/>
          <w:sz w:val="28"/>
          <w:szCs w:val="28"/>
        </w:rPr>
        <w:t>Сибирячок</w:t>
      </w:r>
      <w:proofErr w:type="spellEnd"/>
      <w:r w:rsidR="00121B94">
        <w:rPr>
          <w:bCs/>
          <w:spacing w:val="-4"/>
          <w:sz w:val="28"/>
          <w:szCs w:val="28"/>
        </w:rPr>
        <w:t xml:space="preserve">» </w:t>
      </w:r>
      <w:r w:rsidR="00CE3F27">
        <w:rPr>
          <w:bCs/>
          <w:spacing w:val="-4"/>
          <w:sz w:val="28"/>
          <w:szCs w:val="28"/>
        </w:rPr>
        <w:t>во</w:t>
      </w:r>
      <w:r w:rsidR="00121B94">
        <w:rPr>
          <w:bCs/>
          <w:spacing w:val="-4"/>
          <w:sz w:val="28"/>
          <w:szCs w:val="28"/>
        </w:rPr>
        <w:t>спитателем</w:t>
      </w:r>
      <w:r w:rsidR="00BE4341" w:rsidRPr="00E30B46">
        <w:rPr>
          <w:bCs/>
          <w:spacing w:val="-4"/>
          <w:sz w:val="28"/>
          <w:szCs w:val="28"/>
        </w:rPr>
        <w:t>, проживающе</w:t>
      </w:r>
      <w:r w:rsidR="00121B94">
        <w:rPr>
          <w:bCs/>
          <w:spacing w:val="-4"/>
          <w:sz w:val="28"/>
          <w:szCs w:val="28"/>
        </w:rPr>
        <w:t>й</w:t>
      </w:r>
      <w:r w:rsidR="00BE4341" w:rsidRPr="00E30B46">
        <w:rPr>
          <w:bCs/>
          <w:spacing w:val="-4"/>
          <w:sz w:val="28"/>
          <w:szCs w:val="28"/>
        </w:rPr>
        <w:t xml:space="preserve"> </w:t>
      </w:r>
      <w:r w:rsidR="007F14F5" w:rsidRPr="00E30B46">
        <w:rPr>
          <w:bCs/>
          <w:spacing w:val="-4"/>
          <w:sz w:val="28"/>
          <w:szCs w:val="28"/>
        </w:rPr>
        <w:t>по адресу:</w:t>
      </w:r>
      <w:r w:rsidR="00456492" w:rsidRPr="00E30B46">
        <w:rPr>
          <w:bCs/>
          <w:spacing w:val="-4"/>
          <w:sz w:val="28"/>
          <w:szCs w:val="28"/>
        </w:rPr>
        <w:t xml:space="preserve"> Иркутская область, </w:t>
      </w:r>
      <w:r w:rsidR="00CE3F27">
        <w:rPr>
          <w:bCs/>
          <w:spacing w:val="-4"/>
          <w:sz w:val="28"/>
          <w:szCs w:val="28"/>
        </w:rPr>
        <w:t xml:space="preserve"> </w:t>
      </w:r>
      <w:r w:rsidR="00456492" w:rsidRPr="00E30B46">
        <w:rPr>
          <w:bCs/>
          <w:spacing w:val="-4"/>
          <w:sz w:val="28"/>
          <w:szCs w:val="28"/>
        </w:rPr>
        <w:t xml:space="preserve">Тулунский район, </w:t>
      </w:r>
      <w:r w:rsidR="00CE3F27">
        <w:rPr>
          <w:bCs/>
          <w:spacing w:val="-4"/>
          <w:sz w:val="28"/>
          <w:szCs w:val="28"/>
        </w:rPr>
        <w:t>п</w:t>
      </w:r>
      <w:r w:rsidR="00456492" w:rsidRPr="00E30B46">
        <w:rPr>
          <w:bCs/>
          <w:spacing w:val="-4"/>
          <w:sz w:val="28"/>
          <w:szCs w:val="28"/>
        </w:rPr>
        <w:t xml:space="preserve">. </w:t>
      </w:r>
      <w:r w:rsidR="00CE3F27">
        <w:rPr>
          <w:bCs/>
          <w:spacing w:val="-4"/>
          <w:sz w:val="28"/>
          <w:szCs w:val="28"/>
        </w:rPr>
        <w:t>Сибиряк</w:t>
      </w:r>
      <w:r w:rsidR="00456492" w:rsidRPr="00E30B46">
        <w:rPr>
          <w:bCs/>
          <w:spacing w:val="-4"/>
          <w:sz w:val="28"/>
          <w:szCs w:val="28"/>
        </w:rPr>
        <w:t>, выдвин</w:t>
      </w:r>
      <w:r w:rsidRPr="00E30B46">
        <w:rPr>
          <w:bCs/>
          <w:spacing w:val="-4"/>
          <w:sz w:val="28"/>
          <w:szCs w:val="28"/>
        </w:rPr>
        <w:t>уто</w:t>
      </w:r>
      <w:r w:rsidR="00121B94">
        <w:rPr>
          <w:bCs/>
          <w:spacing w:val="-4"/>
          <w:sz w:val="28"/>
          <w:szCs w:val="28"/>
        </w:rPr>
        <w:t>й</w:t>
      </w:r>
      <w:r w:rsidRPr="00E30B46">
        <w:rPr>
          <w:bCs/>
          <w:spacing w:val="-4"/>
          <w:sz w:val="28"/>
          <w:szCs w:val="28"/>
        </w:rPr>
        <w:t xml:space="preserve"> в порядке самовыдвижения  </w:t>
      </w:r>
      <w:r w:rsidR="00CE3F27">
        <w:rPr>
          <w:bCs/>
          <w:spacing w:val="-4"/>
          <w:sz w:val="28"/>
          <w:szCs w:val="28"/>
        </w:rPr>
        <w:t>2</w:t>
      </w:r>
      <w:r w:rsidR="00121B94">
        <w:rPr>
          <w:bCs/>
          <w:spacing w:val="-4"/>
          <w:sz w:val="28"/>
          <w:szCs w:val="28"/>
        </w:rPr>
        <w:t>2</w:t>
      </w:r>
      <w:r w:rsidR="00456492" w:rsidRPr="00E30B46">
        <w:rPr>
          <w:bCs/>
          <w:spacing w:val="-4"/>
          <w:sz w:val="28"/>
          <w:szCs w:val="28"/>
        </w:rPr>
        <w:t xml:space="preserve"> </w:t>
      </w:r>
      <w:r w:rsidR="00121B94">
        <w:rPr>
          <w:bCs/>
          <w:spacing w:val="-4"/>
          <w:sz w:val="28"/>
          <w:szCs w:val="28"/>
        </w:rPr>
        <w:t>января  2013</w:t>
      </w:r>
      <w:r w:rsidR="00456492" w:rsidRPr="00E30B46">
        <w:rPr>
          <w:bCs/>
          <w:spacing w:val="-4"/>
          <w:sz w:val="28"/>
          <w:szCs w:val="28"/>
        </w:rPr>
        <w:t xml:space="preserve"> года  в  1</w:t>
      </w:r>
      <w:r w:rsidR="00121B94">
        <w:rPr>
          <w:bCs/>
          <w:spacing w:val="-4"/>
          <w:sz w:val="28"/>
          <w:szCs w:val="28"/>
        </w:rPr>
        <w:t>0</w:t>
      </w:r>
      <w:r w:rsidR="00456492" w:rsidRPr="00E30B46">
        <w:rPr>
          <w:bCs/>
          <w:spacing w:val="-4"/>
          <w:sz w:val="28"/>
          <w:szCs w:val="28"/>
        </w:rPr>
        <w:t xml:space="preserve"> часов </w:t>
      </w:r>
      <w:r w:rsidR="00CE3F27">
        <w:rPr>
          <w:bCs/>
          <w:spacing w:val="-4"/>
          <w:sz w:val="28"/>
          <w:szCs w:val="28"/>
        </w:rPr>
        <w:t>3</w:t>
      </w:r>
      <w:r w:rsidR="00121B94">
        <w:rPr>
          <w:bCs/>
          <w:spacing w:val="-4"/>
          <w:sz w:val="28"/>
          <w:szCs w:val="28"/>
        </w:rPr>
        <w:t>8</w:t>
      </w:r>
      <w:r w:rsidRPr="00E30B46">
        <w:rPr>
          <w:bCs/>
          <w:spacing w:val="-4"/>
          <w:sz w:val="28"/>
          <w:szCs w:val="28"/>
        </w:rPr>
        <w:t xml:space="preserve"> минут.</w:t>
      </w: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2. Выдать </w:t>
      </w:r>
      <w:r w:rsidR="00121B94">
        <w:rPr>
          <w:bCs/>
          <w:spacing w:val="-4"/>
          <w:sz w:val="28"/>
          <w:szCs w:val="28"/>
        </w:rPr>
        <w:t xml:space="preserve">Горюновой Татьяне Сергеевне </w:t>
      </w:r>
      <w:r w:rsidRPr="00E30B46">
        <w:rPr>
          <w:bCs/>
          <w:spacing w:val="-4"/>
          <w:sz w:val="28"/>
          <w:szCs w:val="28"/>
        </w:rPr>
        <w:t xml:space="preserve">копию настоящего решения </w:t>
      </w:r>
      <w:r w:rsidR="00456492" w:rsidRPr="00E30B46">
        <w:rPr>
          <w:bCs/>
          <w:spacing w:val="-4"/>
          <w:sz w:val="28"/>
          <w:szCs w:val="28"/>
        </w:rPr>
        <w:t>не поз</w:t>
      </w:r>
      <w:r w:rsidRPr="00E30B46">
        <w:rPr>
          <w:bCs/>
          <w:spacing w:val="-4"/>
          <w:sz w:val="28"/>
          <w:szCs w:val="28"/>
        </w:rPr>
        <w:t xml:space="preserve">днее </w:t>
      </w:r>
      <w:r w:rsidR="00121B94">
        <w:rPr>
          <w:bCs/>
          <w:spacing w:val="-4"/>
          <w:sz w:val="28"/>
          <w:szCs w:val="28"/>
        </w:rPr>
        <w:t>29</w:t>
      </w:r>
      <w:r w:rsidR="00CE3F27">
        <w:rPr>
          <w:bCs/>
          <w:spacing w:val="-4"/>
          <w:sz w:val="28"/>
          <w:szCs w:val="28"/>
        </w:rPr>
        <w:t xml:space="preserve"> </w:t>
      </w:r>
      <w:r w:rsidR="00121B94">
        <w:rPr>
          <w:bCs/>
          <w:spacing w:val="-4"/>
          <w:sz w:val="28"/>
          <w:szCs w:val="28"/>
        </w:rPr>
        <w:t>января</w:t>
      </w:r>
      <w:r w:rsidRPr="00E30B46">
        <w:rPr>
          <w:bCs/>
          <w:spacing w:val="-4"/>
          <w:sz w:val="28"/>
          <w:szCs w:val="28"/>
        </w:rPr>
        <w:t xml:space="preserve"> 201</w:t>
      </w:r>
      <w:r w:rsidR="00121B94">
        <w:rPr>
          <w:bCs/>
          <w:spacing w:val="-4"/>
          <w:sz w:val="28"/>
          <w:szCs w:val="28"/>
        </w:rPr>
        <w:t>3</w:t>
      </w:r>
      <w:r w:rsidRPr="00E30B46">
        <w:rPr>
          <w:bCs/>
          <w:spacing w:val="-4"/>
          <w:sz w:val="28"/>
          <w:szCs w:val="28"/>
        </w:rPr>
        <w:t xml:space="preserve"> года  в  </w:t>
      </w:r>
      <w:r w:rsidR="00456492" w:rsidRPr="00E30B46">
        <w:rPr>
          <w:bCs/>
          <w:spacing w:val="-4"/>
          <w:sz w:val="28"/>
          <w:szCs w:val="28"/>
        </w:rPr>
        <w:t xml:space="preserve">16 </w:t>
      </w:r>
      <w:r w:rsidRPr="00E30B46">
        <w:rPr>
          <w:bCs/>
          <w:spacing w:val="-4"/>
          <w:sz w:val="28"/>
          <w:szCs w:val="28"/>
        </w:rPr>
        <w:t xml:space="preserve"> часов </w:t>
      </w:r>
      <w:r w:rsidR="00456492" w:rsidRPr="00E30B46">
        <w:rPr>
          <w:bCs/>
          <w:spacing w:val="-4"/>
          <w:sz w:val="28"/>
          <w:szCs w:val="28"/>
        </w:rPr>
        <w:t>35</w:t>
      </w:r>
      <w:r w:rsidRPr="00E30B46">
        <w:rPr>
          <w:bCs/>
          <w:spacing w:val="-4"/>
          <w:sz w:val="28"/>
          <w:szCs w:val="28"/>
        </w:rPr>
        <w:t xml:space="preserve"> минут.</w:t>
      </w: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3. Направить копию </w:t>
      </w:r>
      <w:r w:rsidR="00404EEB">
        <w:rPr>
          <w:bCs/>
          <w:spacing w:val="-4"/>
          <w:sz w:val="28"/>
          <w:szCs w:val="28"/>
        </w:rPr>
        <w:t xml:space="preserve">настоящего </w:t>
      </w:r>
      <w:r w:rsidRPr="00E30B46">
        <w:rPr>
          <w:bCs/>
          <w:spacing w:val="-4"/>
          <w:sz w:val="28"/>
          <w:szCs w:val="28"/>
        </w:rPr>
        <w:t>решения</w:t>
      </w:r>
      <w:r w:rsidR="00404EEB">
        <w:rPr>
          <w:bCs/>
          <w:spacing w:val="-4"/>
          <w:sz w:val="28"/>
          <w:szCs w:val="28"/>
        </w:rPr>
        <w:t xml:space="preserve"> в средства массовой информации</w:t>
      </w:r>
      <w:r w:rsidRPr="00E30B46">
        <w:rPr>
          <w:bCs/>
          <w:spacing w:val="-4"/>
          <w:sz w:val="28"/>
          <w:szCs w:val="28"/>
        </w:rPr>
        <w:t>.</w:t>
      </w: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</w:p>
    <w:p w:rsidR="00170C3F" w:rsidRPr="00E30B46" w:rsidRDefault="00170C3F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7C1365" w:rsidRDefault="007C1365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9E" w:rsidRDefault="0045009E" w:rsidP="00AB6925">
      <w:r>
        <w:separator/>
      </w:r>
    </w:p>
  </w:endnote>
  <w:endnote w:type="continuationSeparator" w:id="0">
    <w:p w:rsidR="0045009E" w:rsidRDefault="0045009E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9E" w:rsidRDefault="0045009E" w:rsidP="00AB6925">
      <w:r>
        <w:separator/>
      </w:r>
    </w:p>
  </w:footnote>
  <w:footnote w:type="continuationSeparator" w:id="0">
    <w:p w:rsidR="0045009E" w:rsidRDefault="0045009E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29EE"/>
    <w:rsid w:val="00051AA7"/>
    <w:rsid w:val="00060D07"/>
    <w:rsid w:val="0007060D"/>
    <w:rsid w:val="000910D3"/>
    <w:rsid w:val="000B1266"/>
    <w:rsid w:val="000B2FDF"/>
    <w:rsid w:val="000B4DA0"/>
    <w:rsid w:val="000C2F85"/>
    <w:rsid w:val="000C33FC"/>
    <w:rsid w:val="000E053B"/>
    <w:rsid w:val="000F57D5"/>
    <w:rsid w:val="00106817"/>
    <w:rsid w:val="001101E6"/>
    <w:rsid w:val="00121096"/>
    <w:rsid w:val="00121B94"/>
    <w:rsid w:val="00124472"/>
    <w:rsid w:val="00130658"/>
    <w:rsid w:val="00133F25"/>
    <w:rsid w:val="001707B7"/>
    <w:rsid w:val="00170C3F"/>
    <w:rsid w:val="00195108"/>
    <w:rsid w:val="001A4B47"/>
    <w:rsid w:val="001D43C7"/>
    <w:rsid w:val="001D77DA"/>
    <w:rsid w:val="001E1AD3"/>
    <w:rsid w:val="001F49DE"/>
    <w:rsid w:val="00203556"/>
    <w:rsid w:val="00204BE7"/>
    <w:rsid w:val="00235815"/>
    <w:rsid w:val="002664E0"/>
    <w:rsid w:val="002748D0"/>
    <w:rsid w:val="00275C32"/>
    <w:rsid w:val="00281BB1"/>
    <w:rsid w:val="002A0AA7"/>
    <w:rsid w:val="002A4CC3"/>
    <w:rsid w:val="002C043E"/>
    <w:rsid w:val="002D2F7D"/>
    <w:rsid w:val="002D6A6C"/>
    <w:rsid w:val="002F2126"/>
    <w:rsid w:val="002F377D"/>
    <w:rsid w:val="00304B9A"/>
    <w:rsid w:val="003066B8"/>
    <w:rsid w:val="0031342A"/>
    <w:rsid w:val="003206A1"/>
    <w:rsid w:val="003611CB"/>
    <w:rsid w:val="0036388B"/>
    <w:rsid w:val="00382A49"/>
    <w:rsid w:val="00386B46"/>
    <w:rsid w:val="00397A60"/>
    <w:rsid w:val="003C7A05"/>
    <w:rsid w:val="003D6076"/>
    <w:rsid w:val="00404EEB"/>
    <w:rsid w:val="00405A06"/>
    <w:rsid w:val="00441BEE"/>
    <w:rsid w:val="00443A0A"/>
    <w:rsid w:val="0045009E"/>
    <w:rsid w:val="00456492"/>
    <w:rsid w:val="00480184"/>
    <w:rsid w:val="004A1AE2"/>
    <w:rsid w:val="004B550D"/>
    <w:rsid w:val="004C42B4"/>
    <w:rsid w:val="005537C1"/>
    <w:rsid w:val="005551ED"/>
    <w:rsid w:val="005902BC"/>
    <w:rsid w:val="005B4F95"/>
    <w:rsid w:val="005C5DFB"/>
    <w:rsid w:val="006167C0"/>
    <w:rsid w:val="006215A5"/>
    <w:rsid w:val="00627DE2"/>
    <w:rsid w:val="0063184A"/>
    <w:rsid w:val="00631C67"/>
    <w:rsid w:val="0063382A"/>
    <w:rsid w:val="00641E90"/>
    <w:rsid w:val="006513C8"/>
    <w:rsid w:val="00653792"/>
    <w:rsid w:val="00655A7C"/>
    <w:rsid w:val="006770A7"/>
    <w:rsid w:val="0069424A"/>
    <w:rsid w:val="006A295D"/>
    <w:rsid w:val="006A3EE7"/>
    <w:rsid w:val="006C2166"/>
    <w:rsid w:val="006C6247"/>
    <w:rsid w:val="006E35BD"/>
    <w:rsid w:val="00700854"/>
    <w:rsid w:val="00701BCB"/>
    <w:rsid w:val="00720F33"/>
    <w:rsid w:val="00750BD4"/>
    <w:rsid w:val="007515CE"/>
    <w:rsid w:val="00753EE4"/>
    <w:rsid w:val="00767ADE"/>
    <w:rsid w:val="00773223"/>
    <w:rsid w:val="00773ECC"/>
    <w:rsid w:val="007C1365"/>
    <w:rsid w:val="007C4941"/>
    <w:rsid w:val="007D7CC7"/>
    <w:rsid w:val="007F14F5"/>
    <w:rsid w:val="00813B3B"/>
    <w:rsid w:val="00815A67"/>
    <w:rsid w:val="00817E84"/>
    <w:rsid w:val="00833D13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902849"/>
    <w:rsid w:val="00911B43"/>
    <w:rsid w:val="00915E53"/>
    <w:rsid w:val="00917EC3"/>
    <w:rsid w:val="0092217D"/>
    <w:rsid w:val="0092374C"/>
    <w:rsid w:val="009476E7"/>
    <w:rsid w:val="009857CF"/>
    <w:rsid w:val="009C513C"/>
    <w:rsid w:val="009C5EF4"/>
    <w:rsid w:val="009F5037"/>
    <w:rsid w:val="00A2273C"/>
    <w:rsid w:val="00A26A3F"/>
    <w:rsid w:val="00A32587"/>
    <w:rsid w:val="00A339B3"/>
    <w:rsid w:val="00A35032"/>
    <w:rsid w:val="00A62182"/>
    <w:rsid w:val="00A76429"/>
    <w:rsid w:val="00A871BC"/>
    <w:rsid w:val="00A96D26"/>
    <w:rsid w:val="00AB38F6"/>
    <w:rsid w:val="00AB6925"/>
    <w:rsid w:val="00AC784C"/>
    <w:rsid w:val="00AD5CFA"/>
    <w:rsid w:val="00AF1D51"/>
    <w:rsid w:val="00AF3807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3B43"/>
    <w:rsid w:val="00BE4341"/>
    <w:rsid w:val="00BE6DFB"/>
    <w:rsid w:val="00BF6225"/>
    <w:rsid w:val="00BF7BED"/>
    <w:rsid w:val="00C02BA6"/>
    <w:rsid w:val="00C07302"/>
    <w:rsid w:val="00C17C96"/>
    <w:rsid w:val="00C31188"/>
    <w:rsid w:val="00C50E0B"/>
    <w:rsid w:val="00C71801"/>
    <w:rsid w:val="00C847C9"/>
    <w:rsid w:val="00CE2939"/>
    <w:rsid w:val="00CE3F27"/>
    <w:rsid w:val="00CE644C"/>
    <w:rsid w:val="00D17420"/>
    <w:rsid w:val="00D241CB"/>
    <w:rsid w:val="00D64988"/>
    <w:rsid w:val="00D8511E"/>
    <w:rsid w:val="00D928D0"/>
    <w:rsid w:val="00DB5AB8"/>
    <w:rsid w:val="00DB672E"/>
    <w:rsid w:val="00DB7E28"/>
    <w:rsid w:val="00E133FE"/>
    <w:rsid w:val="00E30B46"/>
    <w:rsid w:val="00E40D5B"/>
    <w:rsid w:val="00E44C9E"/>
    <w:rsid w:val="00E57FB5"/>
    <w:rsid w:val="00E7476A"/>
    <w:rsid w:val="00E76113"/>
    <w:rsid w:val="00E870CE"/>
    <w:rsid w:val="00EE3C45"/>
    <w:rsid w:val="00EF2C74"/>
    <w:rsid w:val="00F10BEF"/>
    <w:rsid w:val="00F14980"/>
    <w:rsid w:val="00F16DDB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B6925"/>
  </w:style>
  <w:style w:type="character" w:styleId="a9">
    <w:name w:val="footnote reference"/>
    <w:unhideWhenUsed/>
    <w:rsid w:val="00AB69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C16BC-750E-4133-B6C1-1A1F7825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7</cp:revision>
  <cp:lastPrinted>2013-01-28T04:33:00Z</cp:lastPrinted>
  <dcterms:created xsi:type="dcterms:W3CDTF">2013-01-28T02:57:00Z</dcterms:created>
  <dcterms:modified xsi:type="dcterms:W3CDTF">2013-01-28T04:44:00Z</dcterms:modified>
</cp:coreProperties>
</file>