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РЕШЕНИЕ</w:t>
      </w:r>
    </w:p>
    <w:p w:rsidR="00B67704" w:rsidRDefault="00B67704" w:rsidP="00B67704">
      <w:pPr>
        <w:ind w:right="-108"/>
      </w:pPr>
    </w:p>
    <w:p w:rsidR="00B67704" w:rsidRPr="00876727" w:rsidRDefault="00B530C2" w:rsidP="00B67704">
      <w:pPr>
        <w:ind w:right="-108"/>
        <w:rPr>
          <w:szCs w:val="28"/>
        </w:rPr>
      </w:pPr>
      <w:r>
        <w:rPr>
          <w:szCs w:val="28"/>
        </w:rPr>
        <w:t>«</w:t>
      </w:r>
      <w:r w:rsidR="00A14BE3">
        <w:rPr>
          <w:szCs w:val="28"/>
        </w:rPr>
        <w:t>6</w:t>
      </w:r>
      <w:r w:rsidR="00B67704" w:rsidRPr="00876727">
        <w:rPr>
          <w:szCs w:val="28"/>
        </w:rPr>
        <w:t>»</w:t>
      </w:r>
      <w:r w:rsidR="00B67704">
        <w:rPr>
          <w:szCs w:val="28"/>
        </w:rPr>
        <w:t xml:space="preserve"> августа </w:t>
      </w:r>
      <w:r w:rsidR="00B67704" w:rsidRPr="00876727">
        <w:rPr>
          <w:szCs w:val="28"/>
        </w:rPr>
        <w:t>201</w:t>
      </w:r>
      <w:r w:rsidR="00B67704">
        <w:rPr>
          <w:szCs w:val="28"/>
        </w:rPr>
        <w:t>4</w:t>
      </w:r>
      <w:r w:rsidR="00B67704" w:rsidRPr="00876727">
        <w:rPr>
          <w:szCs w:val="28"/>
        </w:rPr>
        <w:t xml:space="preserve"> г</w:t>
      </w:r>
      <w:r w:rsidR="00B67704">
        <w:rPr>
          <w:szCs w:val="28"/>
        </w:rPr>
        <w:t xml:space="preserve">.                                                                                      </w:t>
      </w:r>
      <w:r w:rsidR="00B67704" w:rsidRPr="00876727">
        <w:rPr>
          <w:szCs w:val="28"/>
        </w:rPr>
        <w:t xml:space="preserve">№ </w:t>
      </w:r>
      <w:r w:rsidR="00B67704">
        <w:rPr>
          <w:szCs w:val="28"/>
        </w:rPr>
        <w:t>1</w:t>
      </w:r>
      <w:r w:rsidR="00A14BE3">
        <w:rPr>
          <w:szCs w:val="28"/>
        </w:rPr>
        <w:t>7</w:t>
      </w:r>
      <w:r w:rsidR="00B67704">
        <w:rPr>
          <w:szCs w:val="28"/>
        </w:rPr>
        <w:t>/</w:t>
      </w:r>
      <w:r w:rsidR="00A14BE3">
        <w:rPr>
          <w:szCs w:val="28"/>
        </w:rPr>
        <w:t>50</w:t>
      </w:r>
    </w:p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г. Тулун</w:t>
      </w:r>
    </w:p>
    <w:p w:rsidR="00B67704" w:rsidRDefault="00B67704" w:rsidP="00B67704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A14BE3" w:rsidRDefault="00A14BE3" w:rsidP="00A14BE3">
      <w:pPr>
        <w:pStyle w:val="ConsPlusTitle"/>
        <w:jc w:val="center"/>
      </w:pPr>
      <w:r w:rsidRPr="0036014B">
        <w:t>О</w:t>
      </w:r>
      <w:r>
        <w:t xml:space="preserve"> порядке и сроках изготовления, использования второго экземпляра </w:t>
      </w:r>
    </w:p>
    <w:p w:rsidR="00A14BE3" w:rsidRDefault="00A14BE3" w:rsidP="00A14BE3">
      <w:pPr>
        <w:pStyle w:val="ConsPlusTitle"/>
        <w:jc w:val="center"/>
      </w:pPr>
      <w:r>
        <w:t>списка избирателей, его передачи соответствующей участковой</w:t>
      </w:r>
    </w:p>
    <w:p w:rsidR="00A14BE3" w:rsidRDefault="00A14BE3" w:rsidP="00A14BE3">
      <w:pPr>
        <w:pStyle w:val="ConsPlusTitle"/>
        <w:jc w:val="center"/>
      </w:pPr>
      <w:r>
        <w:t xml:space="preserve">избирательной комиссии, заверения и уточнения при </w:t>
      </w:r>
      <w:r w:rsidRPr="0036014B">
        <w:t>проведени</w:t>
      </w:r>
      <w:r>
        <w:t xml:space="preserve">и </w:t>
      </w:r>
    </w:p>
    <w:p w:rsidR="00A14BE3" w:rsidRPr="00DA6CEA" w:rsidRDefault="00A14BE3" w:rsidP="00A14BE3">
      <w:pPr>
        <w:pStyle w:val="ConsPlusTitle"/>
        <w:jc w:val="center"/>
      </w:pPr>
      <w:r>
        <w:t xml:space="preserve">досрочных </w:t>
      </w:r>
      <w:r>
        <w:t>муниципальных выборов 14 сентября 2014 года</w:t>
      </w:r>
    </w:p>
    <w:p w:rsidR="00A14BE3" w:rsidRPr="00DA6CEA" w:rsidRDefault="00A14BE3" w:rsidP="00A14BE3">
      <w:pPr>
        <w:jc w:val="center"/>
        <w:rPr>
          <w:b/>
          <w:sz w:val="20"/>
          <w:szCs w:val="20"/>
        </w:rPr>
      </w:pPr>
    </w:p>
    <w:p w:rsidR="00A14BE3" w:rsidRPr="009E0FDC" w:rsidRDefault="00A14BE3" w:rsidP="00A14BE3">
      <w:pPr>
        <w:ind w:firstLine="851"/>
        <w:rPr>
          <w:sz w:val="20"/>
          <w:szCs w:val="20"/>
        </w:rPr>
      </w:pPr>
      <w:r>
        <w:rPr>
          <w:szCs w:val="28"/>
        </w:rPr>
        <w:t xml:space="preserve">В соответствии </w:t>
      </w:r>
      <w:r w:rsidRPr="0036014B">
        <w:rPr>
          <w:szCs w:val="28"/>
        </w:rPr>
        <w:t xml:space="preserve">с </w:t>
      </w:r>
      <w:r>
        <w:rPr>
          <w:szCs w:val="28"/>
        </w:rPr>
        <w:t xml:space="preserve">частью 7 статьи 22, пунктом 20 части 1 статьи 32, частью 2 статьи 34 Закона Иркутской области «О муниципальных выборах в Иркутской области», в целях реализации прав избирателей, ознакомления избирателей с данными о себе, а также проведения голосования на муниципальных выборах 14 сентября 2014 года </w:t>
      </w:r>
      <w:r>
        <w:rPr>
          <w:szCs w:val="28"/>
        </w:rPr>
        <w:t xml:space="preserve">Тулунская районная территориальная </w:t>
      </w:r>
      <w:r>
        <w:rPr>
          <w:rStyle w:val="a6"/>
          <w:szCs w:val="28"/>
        </w:rPr>
        <w:t xml:space="preserve"> </w:t>
      </w:r>
      <w:r w:rsidRPr="0036014B">
        <w:rPr>
          <w:szCs w:val="28"/>
        </w:rPr>
        <w:t>избирательная комиссия</w:t>
      </w:r>
    </w:p>
    <w:p w:rsidR="00A14BE3" w:rsidRPr="009E0FDC" w:rsidRDefault="00A14BE3" w:rsidP="00A14BE3">
      <w:pPr>
        <w:rPr>
          <w:sz w:val="20"/>
          <w:szCs w:val="20"/>
        </w:rPr>
      </w:pPr>
    </w:p>
    <w:p w:rsidR="00A14BE3" w:rsidRDefault="00A14BE3" w:rsidP="00A14BE3">
      <w:pPr>
        <w:pStyle w:val="3"/>
        <w:jc w:val="center"/>
        <w:rPr>
          <w:bCs/>
          <w:spacing w:val="-4"/>
          <w:szCs w:val="28"/>
        </w:rPr>
      </w:pPr>
      <w:r w:rsidRPr="0079127A">
        <w:rPr>
          <w:bCs/>
          <w:spacing w:val="-4"/>
          <w:szCs w:val="28"/>
        </w:rPr>
        <w:t>РЕШИЛА:</w:t>
      </w:r>
    </w:p>
    <w:p w:rsidR="00A14BE3" w:rsidRDefault="00A14BE3" w:rsidP="00A14BE3">
      <w:pPr>
        <w:pStyle w:val="3"/>
        <w:ind w:firstLine="851"/>
        <w:rPr>
          <w:bCs/>
          <w:spacing w:val="-4"/>
          <w:szCs w:val="28"/>
        </w:rPr>
      </w:pPr>
      <w:r w:rsidRPr="00097294">
        <w:rPr>
          <w:bCs/>
          <w:spacing w:val="-4"/>
          <w:szCs w:val="28"/>
        </w:rPr>
        <w:t>1.</w:t>
      </w:r>
      <w:r>
        <w:rPr>
          <w:bCs/>
          <w:spacing w:val="-4"/>
          <w:szCs w:val="28"/>
        </w:rPr>
        <w:t xml:space="preserve"> Определить порядок и сроки изготовления, использования второго экземпляра списка избирателей, его передачи соответствующей участковой избирательной комиссии, заверения и уточнения при проведении </w:t>
      </w:r>
      <w:r>
        <w:rPr>
          <w:bCs/>
          <w:spacing w:val="-4"/>
          <w:szCs w:val="28"/>
        </w:rPr>
        <w:t xml:space="preserve">досрочных </w:t>
      </w:r>
      <w:r>
        <w:rPr>
          <w:bCs/>
          <w:spacing w:val="-4"/>
          <w:szCs w:val="28"/>
        </w:rPr>
        <w:t>муниципальных выборов 14 сентября 2014 года (прилагается).</w:t>
      </w:r>
    </w:p>
    <w:p w:rsidR="00A14BE3" w:rsidRDefault="00A14BE3" w:rsidP="00A14BE3">
      <w:pPr>
        <w:pStyle w:val="3"/>
        <w:ind w:firstLine="851"/>
        <w:rPr>
          <w:bCs/>
          <w:spacing w:val="-4"/>
          <w:szCs w:val="28"/>
        </w:rPr>
      </w:pPr>
      <w:r>
        <w:rPr>
          <w:bCs/>
          <w:spacing w:val="-4"/>
          <w:szCs w:val="28"/>
        </w:rPr>
        <w:t>2. Направить  копию решения в участковые избирательные комиссии.</w:t>
      </w:r>
    </w:p>
    <w:p w:rsidR="00A14BE3" w:rsidRDefault="00A14BE3" w:rsidP="00A14BE3">
      <w:pPr>
        <w:pStyle w:val="3"/>
        <w:rPr>
          <w:bCs/>
          <w:spacing w:val="-4"/>
          <w:szCs w:val="28"/>
        </w:rPr>
      </w:pPr>
    </w:p>
    <w:p w:rsidR="00A14BE3" w:rsidRDefault="00A14BE3" w:rsidP="00A14BE3">
      <w:pPr>
        <w:pStyle w:val="3"/>
        <w:rPr>
          <w:bCs/>
          <w:spacing w:val="-4"/>
          <w:szCs w:val="28"/>
        </w:rPr>
      </w:pPr>
    </w:p>
    <w:p w:rsidR="00A14BE3" w:rsidRPr="0036014B" w:rsidRDefault="00A14BE3" w:rsidP="00A14BE3">
      <w:pPr>
        <w:pStyle w:val="3"/>
        <w:ind w:firstLine="0"/>
        <w:rPr>
          <w:spacing w:val="-4"/>
          <w:szCs w:val="28"/>
        </w:rPr>
      </w:pPr>
      <w:r w:rsidRPr="0036014B">
        <w:rPr>
          <w:spacing w:val="-4"/>
          <w:szCs w:val="28"/>
        </w:rPr>
        <w:t>Председатель комиссии</w:t>
      </w:r>
      <w:r w:rsidRPr="0036014B">
        <w:rPr>
          <w:spacing w:val="-4"/>
          <w:szCs w:val="28"/>
        </w:rPr>
        <w:tab/>
      </w:r>
      <w:r>
        <w:rPr>
          <w:spacing w:val="-4"/>
          <w:szCs w:val="28"/>
        </w:rPr>
        <w:t xml:space="preserve">                                                Л.В. Беляевская</w:t>
      </w:r>
    </w:p>
    <w:p w:rsidR="00A14BE3" w:rsidRPr="0036014B" w:rsidRDefault="00A14BE3" w:rsidP="00A14BE3">
      <w:pPr>
        <w:rPr>
          <w:spacing w:val="-4"/>
          <w:szCs w:val="28"/>
        </w:rPr>
      </w:pPr>
      <w:r w:rsidRPr="0036014B">
        <w:rPr>
          <w:spacing w:val="-4"/>
          <w:szCs w:val="28"/>
        </w:rPr>
        <w:t>Секретарь комиссии</w:t>
      </w:r>
      <w:r>
        <w:rPr>
          <w:spacing w:val="-4"/>
          <w:szCs w:val="28"/>
        </w:rPr>
        <w:t xml:space="preserve">                                                        Т.А. Шагаева</w:t>
      </w:r>
    </w:p>
    <w:p w:rsidR="00A14BE3" w:rsidRDefault="00A14BE3" w:rsidP="00A14BE3"/>
    <w:p w:rsidR="00A14BE3" w:rsidRDefault="00A14BE3" w:rsidP="00A14BE3"/>
    <w:p w:rsidR="00A14BE3" w:rsidRDefault="00A14BE3" w:rsidP="00A14BE3"/>
    <w:p w:rsidR="00A14BE3" w:rsidRDefault="00A14BE3" w:rsidP="00A14BE3"/>
    <w:p w:rsidR="00A14BE3" w:rsidRDefault="00A14BE3" w:rsidP="00A14BE3">
      <w:pPr>
        <w:rPr>
          <w:sz w:val="18"/>
        </w:rPr>
      </w:pPr>
      <w:r>
        <w:rPr>
          <w:sz w:val="18"/>
        </w:rPr>
        <w:br w:type="page"/>
      </w:r>
    </w:p>
    <w:p w:rsidR="00A14BE3" w:rsidRDefault="00A14BE3" w:rsidP="00A14BE3">
      <w:pPr>
        <w:jc w:val="right"/>
        <w:rPr>
          <w:sz w:val="18"/>
        </w:rPr>
      </w:pPr>
      <w:r>
        <w:rPr>
          <w:sz w:val="18"/>
        </w:rPr>
        <w:lastRenderedPageBreak/>
        <w:t xml:space="preserve">Приложение </w:t>
      </w:r>
    </w:p>
    <w:p w:rsidR="00A14BE3" w:rsidRDefault="00A14BE3" w:rsidP="00A14BE3">
      <w:pPr>
        <w:jc w:val="right"/>
        <w:rPr>
          <w:sz w:val="12"/>
        </w:rPr>
      </w:pPr>
      <w:r>
        <w:rPr>
          <w:sz w:val="18"/>
        </w:rPr>
        <w:t xml:space="preserve">к решению </w:t>
      </w:r>
      <w:r>
        <w:rPr>
          <w:sz w:val="18"/>
        </w:rPr>
        <w:t>Тулунской районной ТИК</w:t>
      </w:r>
    </w:p>
    <w:p w:rsidR="00A14BE3" w:rsidRDefault="00A14BE3" w:rsidP="00A14BE3">
      <w:pPr>
        <w:jc w:val="right"/>
      </w:pPr>
      <w:r>
        <w:rPr>
          <w:sz w:val="18"/>
        </w:rPr>
        <w:t xml:space="preserve">                                        от «_</w:t>
      </w:r>
      <w:r>
        <w:rPr>
          <w:sz w:val="18"/>
        </w:rPr>
        <w:t>6</w:t>
      </w:r>
      <w:r>
        <w:rPr>
          <w:sz w:val="18"/>
        </w:rPr>
        <w:t xml:space="preserve">_» </w:t>
      </w:r>
      <w:r>
        <w:rPr>
          <w:sz w:val="18"/>
        </w:rPr>
        <w:t>августа</w:t>
      </w:r>
      <w:r>
        <w:rPr>
          <w:sz w:val="18"/>
        </w:rPr>
        <w:t xml:space="preserve"> 2014 г. № </w:t>
      </w:r>
      <w:r>
        <w:rPr>
          <w:sz w:val="18"/>
        </w:rPr>
        <w:t>17/50</w:t>
      </w:r>
    </w:p>
    <w:p w:rsidR="00A14BE3" w:rsidRDefault="00A14BE3" w:rsidP="00A14BE3">
      <w:pPr>
        <w:jc w:val="right"/>
      </w:pPr>
    </w:p>
    <w:p w:rsidR="00A14BE3" w:rsidRPr="004B43DC" w:rsidRDefault="00A14BE3" w:rsidP="00A14BE3">
      <w:pPr>
        <w:pStyle w:val="a7"/>
        <w:spacing w:line="240" w:lineRule="auto"/>
        <w:ind w:left="0" w:right="-143"/>
      </w:pPr>
      <w:r w:rsidRPr="004B43DC">
        <w:t xml:space="preserve">Порядок и сроки изготовления, использования второго экземпляра </w:t>
      </w:r>
    </w:p>
    <w:p w:rsidR="00A14BE3" w:rsidRPr="004B43DC" w:rsidRDefault="00A14BE3" w:rsidP="00A14BE3">
      <w:pPr>
        <w:pStyle w:val="a7"/>
        <w:spacing w:line="240" w:lineRule="auto"/>
        <w:ind w:left="0" w:right="-143"/>
      </w:pPr>
      <w:r w:rsidRPr="004B43DC">
        <w:t xml:space="preserve">списка избирателей, его передачи соответствующей участковой </w:t>
      </w:r>
    </w:p>
    <w:p w:rsidR="00A14BE3" w:rsidRPr="004B43DC" w:rsidRDefault="00A14BE3" w:rsidP="00A14BE3">
      <w:pPr>
        <w:pStyle w:val="a7"/>
        <w:spacing w:line="240" w:lineRule="auto"/>
        <w:ind w:left="0" w:right="-143"/>
      </w:pPr>
      <w:r w:rsidRPr="004B43DC">
        <w:t xml:space="preserve">избирательной комиссии, заверения и уточнения при проведении </w:t>
      </w:r>
    </w:p>
    <w:p w:rsidR="00A14BE3" w:rsidRPr="004B43DC" w:rsidRDefault="00A14BE3" w:rsidP="00A14BE3">
      <w:pPr>
        <w:pStyle w:val="a7"/>
        <w:spacing w:line="240" w:lineRule="auto"/>
        <w:ind w:left="0" w:right="-143"/>
      </w:pPr>
      <w:r>
        <w:t xml:space="preserve">досрочных </w:t>
      </w:r>
      <w:r w:rsidRPr="004B43DC">
        <w:t xml:space="preserve">муниципальных выборов </w:t>
      </w:r>
      <w:r>
        <w:t>14 сентября</w:t>
      </w:r>
      <w:r w:rsidRPr="004B43DC">
        <w:t xml:space="preserve"> 201</w:t>
      </w:r>
      <w:r>
        <w:t>4</w:t>
      </w:r>
      <w:r w:rsidRPr="004B43DC">
        <w:t xml:space="preserve"> года</w:t>
      </w:r>
    </w:p>
    <w:p w:rsidR="00A14BE3" w:rsidRPr="004B43DC" w:rsidRDefault="00A14BE3" w:rsidP="00A14BE3">
      <w:pPr>
        <w:pStyle w:val="a7"/>
        <w:spacing w:line="240" w:lineRule="auto"/>
        <w:ind w:left="0" w:right="-143"/>
      </w:pPr>
    </w:p>
    <w:p w:rsidR="00A14BE3" w:rsidRPr="004B43DC" w:rsidRDefault="00A14BE3" w:rsidP="00A14BE3">
      <w:pPr>
        <w:ind w:right="-58" w:firstLine="720"/>
        <w:rPr>
          <w:szCs w:val="28"/>
        </w:rPr>
      </w:pPr>
      <w:r w:rsidRPr="004B43DC">
        <w:rPr>
          <w:szCs w:val="28"/>
        </w:rPr>
        <w:t xml:space="preserve">В соответствии с частью 6 статьи 22 Закона Иркутской области «О муниципальных выборах в Иркутской области» (далее – Закон) второй экземпляр списка избирателей для проведения голосования на </w:t>
      </w:r>
      <w:r>
        <w:rPr>
          <w:szCs w:val="28"/>
        </w:rPr>
        <w:t xml:space="preserve">досрочных </w:t>
      </w:r>
      <w:r w:rsidRPr="004B43DC">
        <w:rPr>
          <w:szCs w:val="28"/>
        </w:rPr>
        <w:t xml:space="preserve">муниципальных выборах </w:t>
      </w:r>
      <w:r>
        <w:rPr>
          <w:szCs w:val="28"/>
        </w:rPr>
        <w:t>14 сентября 2014</w:t>
      </w:r>
      <w:r w:rsidRPr="004B43DC">
        <w:rPr>
          <w:szCs w:val="28"/>
        </w:rPr>
        <w:t xml:space="preserve"> года составляется в машиночитаемом виде. </w:t>
      </w:r>
    </w:p>
    <w:p w:rsidR="00A14BE3" w:rsidRPr="004B43DC" w:rsidRDefault="00A14BE3" w:rsidP="00A14BE3">
      <w:pPr>
        <w:ind w:right="-58" w:firstLine="720"/>
        <w:rPr>
          <w:szCs w:val="28"/>
        </w:rPr>
      </w:pPr>
      <w:r w:rsidRPr="004B43DC">
        <w:rPr>
          <w:szCs w:val="28"/>
        </w:rPr>
        <w:t xml:space="preserve">Второй экземпляр списка избирателей в машиночитаемом виде хранится в </w:t>
      </w:r>
      <w:r>
        <w:rPr>
          <w:szCs w:val="28"/>
        </w:rPr>
        <w:t>Тулунской районной</w:t>
      </w:r>
      <w:r w:rsidRPr="004B43DC">
        <w:rPr>
          <w:szCs w:val="28"/>
        </w:rPr>
        <w:t xml:space="preserve"> территориальной избирательной комиссии (далее – ТИК).</w:t>
      </w:r>
    </w:p>
    <w:p w:rsidR="00A14BE3" w:rsidRPr="004B43DC" w:rsidRDefault="00A14BE3" w:rsidP="00A14BE3">
      <w:pPr>
        <w:ind w:right="-58" w:firstLine="720"/>
        <w:rPr>
          <w:szCs w:val="28"/>
        </w:rPr>
      </w:pPr>
      <w:r w:rsidRPr="00AE3F2F">
        <w:rPr>
          <w:szCs w:val="28"/>
          <w:vertAlign w:val="superscript"/>
        </w:rPr>
        <w:t xml:space="preserve">     </w:t>
      </w:r>
      <w:bookmarkStart w:id="0" w:name="_GoBack"/>
      <w:bookmarkEnd w:id="0"/>
      <w:r w:rsidRPr="004B43DC">
        <w:rPr>
          <w:szCs w:val="28"/>
        </w:rPr>
        <w:t xml:space="preserve">При составления списка избирателей участковой избирательной комиссией (в соответствии с частью 3 статьи 22 Закона), второй экземпляр списка избирателей передается сразу после его составления в ТИК, которая направляет необходимые сведения соответствующим иным участковым избирательным комиссиям. </w:t>
      </w:r>
    </w:p>
    <w:p w:rsidR="00A14BE3" w:rsidRPr="004B43DC" w:rsidRDefault="00A14BE3" w:rsidP="00A14BE3">
      <w:pPr>
        <w:pStyle w:val="14-15"/>
        <w:spacing w:line="240" w:lineRule="auto"/>
        <w:ind w:firstLine="720"/>
        <w:rPr>
          <w:szCs w:val="28"/>
        </w:rPr>
      </w:pPr>
      <w:r w:rsidRPr="004B43DC">
        <w:rPr>
          <w:szCs w:val="28"/>
        </w:rPr>
        <w:t>Второй экземпляр списка избирателей используется при утрате или непредвиденной порче первого экземпляра списка избирателей в результате:</w:t>
      </w:r>
    </w:p>
    <w:p w:rsidR="00A14BE3" w:rsidRPr="004B43DC" w:rsidRDefault="00A14BE3" w:rsidP="00A14BE3">
      <w:pPr>
        <w:pStyle w:val="14-1514-1"/>
        <w:spacing w:line="240" w:lineRule="auto"/>
        <w:ind w:firstLine="720"/>
      </w:pPr>
      <w:r w:rsidRPr="004B43DC">
        <w:t>– неосторожного обращения в ходе дополнительного уточнения и ознакомления с ним избирателей;</w:t>
      </w:r>
    </w:p>
    <w:p w:rsidR="00A14BE3" w:rsidRPr="004B43DC" w:rsidRDefault="00A14BE3" w:rsidP="00A14BE3">
      <w:pPr>
        <w:pStyle w:val="14-1514-1"/>
        <w:spacing w:line="240" w:lineRule="auto"/>
        <w:ind w:firstLine="720"/>
      </w:pPr>
      <w:r w:rsidRPr="004B43DC">
        <w:t>– пожара, наводнения, иного стихийного бедствия;</w:t>
      </w:r>
    </w:p>
    <w:p w:rsidR="00A14BE3" w:rsidRPr="004B43DC" w:rsidRDefault="00A14BE3" w:rsidP="00A14BE3">
      <w:pPr>
        <w:pStyle w:val="14-1514-1"/>
        <w:spacing w:line="240" w:lineRule="auto"/>
        <w:ind w:firstLine="720"/>
      </w:pPr>
      <w:r w:rsidRPr="004B43DC">
        <w:t>– кражи, террористического акта, иного противоправного действия.</w:t>
      </w:r>
    </w:p>
    <w:p w:rsidR="00A14BE3" w:rsidRPr="004B43DC" w:rsidRDefault="00A14BE3" w:rsidP="00A14BE3">
      <w:pPr>
        <w:pStyle w:val="14-1514-1"/>
        <w:spacing w:line="240" w:lineRule="auto"/>
        <w:ind w:firstLine="720"/>
      </w:pPr>
      <w:r w:rsidRPr="004B43DC">
        <w:t>При наступлении указанных выше обстоятельств участковая избирательная комиссия составляет акт об утрате (порче) первого экземпляра списка избирателей, который подписывается председателем и секретарем участковой избирательной комиссии и заверяется печатью участковой избирательной комиссии. Под актом могут поставить свои подписи присутствовавшие члены участковой избирательной комиссии как с правом решающего, так и с правом совещательного голоса, а также наблюдатели.</w:t>
      </w:r>
    </w:p>
    <w:p w:rsidR="00A14BE3" w:rsidRPr="004B43DC" w:rsidRDefault="00A14BE3" w:rsidP="00A14BE3">
      <w:pPr>
        <w:pStyle w:val="14-1"/>
        <w:spacing w:line="240" w:lineRule="auto"/>
        <w:ind w:firstLine="720"/>
        <w:rPr>
          <w:szCs w:val="28"/>
        </w:rPr>
      </w:pPr>
      <w:r w:rsidRPr="004B43DC">
        <w:rPr>
          <w:szCs w:val="28"/>
        </w:rPr>
        <w:t>Акт составляется в двух экземплярах. Первый экземпляр акта остается в участковой избирательной комиссии, а второй вместе с обращением участковой избирательной комиссии о передаче ей списка избирателей взамен утраченного (испорченного) направляется в ТИК, которая принимает решение об использовании для голосования на соответствующем избирательном участке списка избирателей, изготовленного на основе данных второго экземпляра списка избирателей, хранящегося у нее в машиночитаемом виде.</w:t>
      </w:r>
    </w:p>
    <w:p w:rsidR="00A14BE3" w:rsidRPr="004B43DC" w:rsidRDefault="00A14BE3" w:rsidP="00A14BE3">
      <w:pPr>
        <w:pStyle w:val="14-1"/>
        <w:spacing w:line="240" w:lineRule="auto"/>
        <w:ind w:firstLine="720"/>
        <w:rPr>
          <w:szCs w:val="28"/>
        </w:rPr>
      </w:pPr>
      <w:r w:rsidRPr="004B43DC">
        <w:rPr>
          <w:szCs w:val="28"/>
        </w:rPr>
        <w:t xml:space="preserve"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ТИК, заверяется ее печатью и передается в соответствующую </w:t>
      </w:r>
      <w:r w:rsidRPr="004B43DC">
        <w:rPr>
          <w:szCs w:val="28"/>
        </w:rPr>
        <w:lastRenderedPageBreak/>
        <w:t>участковую избирательную комиссию по акту, составленному по форме, утвержденной для передачи первого экземпляра списка избирателей.</w:t>
      </w:r>
    </w:p>
    <w:p w:rsidR="00A14BE3" w:rsidRPr="004B43DC" w:rsidRDefault="00A14BE3" w:rsidP="00A14BE3">
      <w:pPr>
        <w:pStyle w:val="14-15"/>
        <w:spacing w:line="240" w:lineRule="auto"/>
        <w:ind w:firstLine="720"/>
        <w:rPr>
          <w:szCs w:val="28"/>
        </w:rPr>
      </w:pPr>
      <w:r w:rsidRPr="004B43DC">
        <w:rPr>
          <w:szCs w:val="28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невозможно, – с документов, на основании которых они вносились в первый экземпляр списка избирателей.</w:t>
      </w:r>
    </w:p>
    <w:p w:rsidR="00A14BE3" w:rsidRPr="004B43DC" w:rsidRDefault="00A14BE3" w:rsidP="00A14BE3">
      <w:pPr>
        <w:pStyle w:val="14-15"/>
        <w:spacing w:line="240" w:lineRule="auto"/>
        <w:ind w:firstLine="720"/>
        <w:rPr>
          <w:szCs w:val="28"/>
        </w:rPr>
      </w:pPr>
      <w:r w:rsidRPr="004B43DC">
        <w:rPr>
          <w:szCs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A14BE3" w:rsidRPr="004B43DC" w:rsidRDefault="00A14BE3" w:rsidP="00A14BE3">
      <w:pPr>
        <w:pStyle w:val="14-1514-1"/>
        <w:spacing w:line="240" w:lineRule="auto"/>
        <w:ind w:firstLine="720"/>
      </w:pPr>
      <w:r w:rsidRPr="004B43DC">
        <w:t>Порядок дальнейшего использования указанного экземпляра списка избирателей на бумажном носителе аналогичен порядку использования первого экземпляра списка избирателей.</w:t>
      </w:r>
    </w:p>
    <w:sectPr w:rsidR="00A14BE3" w:rsidRPr="004B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29"/>
    <w:rsid w:val="00445AAA"/>
    <w:rsid w:val="004471C9"/>
    <w:rsid w:val="004A1095"/>
    <w:rsid w:val="008076F7"/>
    <w:rsid w:val="008C14AC"/>
    <w:rsid w:val="00A14BE3"/>
    <w:rsid w:val="00AF4A29"/>
    <w:rsid w:val="00B530C2"/>
    <w:rsid w:val="00B67704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2F91-1D97-430B-8429-E97113E9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B6770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0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095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A14BE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aliases w:val="Знак"/>
    <w:basedOn w:val="a"/>
    <w:link w:val="30"/>
    <w:rsid w:val="00A14BE3"/>
    <w:pPr>
      <w:spacing w:line="360" w:lineRule="auto"/>
      <w:ind w:firstLine="709"/>
    </w:pPr>
    <w:rPr>
      <w:rFonts w:eastAsia="Calibri"/>
      <w:szCs w:val="20"/>
      <w:lang w:eastAsia="ru-RU"/>
    </w:rPr>
  </w:style>
  <w:style w:type="character" w:customStyle="1" w:styleId="30">
    <w:name w:val="Основной текст с отступом 3 Знак"/>
    <w:aliases w:val="Знак Знак"/>
    <w:basedOn w:val="a0"/>
    <w:link w:val="3"/>
    <w:rsid w:val="00A14BE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A14BE3"/>
    <w:rPr>
      <w:rFonts w:cs="Times New Roman"/>
      <w:b/>
      <w:bCs/>
    </w:rPr>
  </w:style>
  <w:style w:type="paragraph" w:customStyle="1" w:styleId="14-1">
    <w:name w:val="Текст14-1"/>
    <w:aliases w:val="5,Текст 14-1,Т-1"/>
    <w:basedOn w:val="a"/>
    <w:rsid w:val="00A14BE3"/>
    <w:pPr>
      <w:spacing w:line="360" w:lineRule="auto"/>
      <w:ind w:firstLine="709"/>
    </w:pPr>
    <w:rPr>
      <w:rFonts w:eastAsia="Calibri"/>
      <w:szCs w:val="20"/>
      <w:lang w:eastAsia="ru-RU"/>
    </w:rPr>
  </w:style>
  <w:style w:type="paragraph" w:customStyle="1" w:styleId="14-1514-1">
    <w:name w:val="Текст14-1.5.Текст 14-1"/>
    <w:basedOn w:val="a"/>
    <w:rsid w:val="00A14BE3"/>
    <w:pPr>
      <w:autoSpaceDE w:val="0"/>
      <w:autoSpaceDN w:val="0"/>
      <w:spacing w:line="360" w:lineRule="auto"/>
      <w:ind w:firstLine="709"/>
    </w:pPr>
    <w:rPr>
      <w:rFonts w:eastAsia="Calibri"/>
      <w:szCs w:val="28"/>
      <w:lang w:eastAsia="ru-RU"/>
    </w:rPr>
  </w:style>
  <w:style w:type="paragraph" w:customStyle="1" w:styleId="a7">
    <w:name w:val="Öèòàòà"/>
    <w:basedOn w:val="a"/>
    <w:rsid w:val="00A14BE3"/>
    <w:pPr>
      <w:autoSpaceDE w:val="0"/>
      <w:autoSpaceDN w:val="0"/>
      <w:spacing w:line="360" w:lineRule="auto"/>
      <w:ind w:left="1134" w:right="1360"/>
      <w:jc w:val="center"/>
    </w:pPr>
    <w:rPr>
      <w:rFonts w:eastAsia="Calibri"/>
      <w:b/>
      <w:bCs/>
      <w:szCs w:val="28"/>
      <w:lang w:eastAsia="ru-RU"/>
    </w:rPr>
  </w:style>
  <w:style w:type="paragraph" w:customStyle="1" w:styleId="14-15">
    <w:name w:val="14-15"/>
    <w:basedOn w:val="a"/>
    <w:rsid w:val="00A14BE3"/>
    <w:pPr>
      <w:spacing w:line="360" w:lineRule="auto"/>
      <w:ind w:firstLine="709"/>
    </w:pPr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2014-08-06T02:34:00Z</cp:lastPrinted>
  <dcterms:created xsi:type="dcterms:W3CDTF">2014-08-15T00:07:00Z</dcterms:created>
  <dcterms:modified xsi:type="dcterms:W3CDTF">2014-08-15T00:14:00Z</dcterms:modified>
</cp:coreProperties>
</file>